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CC33" w14:textId="77777777" w:rsidR="003E1537" w:rsidRDefault="009316A5">
      <w:pPr>
        <w:spacing w:after="200"/>
        <w:jc w:val="center"/>
        <w:rPr>
          <w:b/>
          <w:sz w:val="28"/>
          <w:szCs w:val="28"/>
        </w:rPr>
      </w:pPr>
      <w:r>
        <w:rPr>
          <w:b/>
          <w:sz w:val="28"/>
          <w:szCs w:val="28"/>
        </w:rPr>
        <w:t>CIIDRC CASE SUMMARY</w:t>
      </w:r>
    </w:p>
    <w:p w14:paraId="6CD08589" w14:textId="77777777" w:rsidR="003E1537" w:rsidRDefault="003E1537">
      <w:pPr>
        <w:spacing w:after="200"/>
        <w:jc w:val="center"/>
        <w:rPr>
          <w:b/>
          <w:sz w:val="28"/>
          <w:szCs w:val="28"/>
        </w:rPr>
      </w:pPr>
    </w:p>
    <w:p w14:paraId="169FBDC7" w14:textId="77777777" w:rsidR="003E1537" w:rsidRDefault="009316A5">
      <w:pPr>
        <w:spacing w:after="200"/>
        <w:jc w:val="center"/>
        <w:rPr>
          <w:b/>
          <w:sz w:val="24"/>
          <w:szCs w:val="24"/>
          <w:highlight w:val="black"/>
        </w:rPr>
      </w:pPr>
      <w:r>
        <w:rPr>
          <w:b/>
          <w:sz w:val="24"/>
          <w:szCs w:val="24"/>
          <w:highlight w:val="black"/>
        </w:rPr>
        <w:t xml:space="preserve">   </w:t>
      </w:r>
      <w:r>
        <w:rPr>
          <w:b/>
          <w:color w:val="FFFFFF"/>
          <w:sz w:val="24"/>
          <w:szCs w:val="24"/>
          <w:highlight w:val="black"/>
        </w:rPr>
        <w:t>TABLE OF CONTENTS</w:t>
      </w:r>
      <w:r>
        <w:rPr>
          <w:b/>
          <w:sz w:val="24"/>
          <w:szCs w:val="24"/>
          <w:highlight w:val="black"/>
        </w:rPr>
        <w:t>...</w:t>
      </w: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5220"/>
        <w:gridCol w:w="2025"/>
      </w:tblGrid>
      <w:tr w:rsidR="003E1537" w14:paraId="7D749710" w14:textId="77777777">
        <w:trPr>
          <w:trHeight w:val="440"/>
        </w:trPr>
        <w:tc>
          <w:tcPr>
            <w:tcW w:w="9345" w:type="dxa"/>
            <w:gridSpan w:val="3"/>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9402914" w14:textId="77777777" w:rsidR="003E1537" w:rsidRDefault="009316A5">
            <w:pPr>
              <w:widowControl w:val="0"/>
              <w:spacing w:line="240" w:lineRule="auto"/>
              <w:jc w:val="center"/>
              <w:rPr>
                <w:b/>
                <w:sz w:val="24"/>
                <w:szCs w:val="24"/>
              </w:rPr>
            </w:pPr>
            <w:r>
              <w:rPr>
                <w:b/>
                <w:sz w:val="24"/>
                <w:szCs w:val="24"/>
              </w:rPr>
              <w:t>2021</w:t>
            </w:r>
          </w:p>
        </w:tc>
      </w:tr>
      <w:tr w:rsidR="003E1537" w14:paraId="4EF35A54"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CD446DB"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28 Nov 2021</w:t>
            </w:r>
          </w:p>
        </w:tc>
        <w:tc>
          <w:tcPr>
            <w:tcW w:w="522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6AF3E1C" w14:textId="77777777" w:rsidR="003E1537" w:rsidRDefault="009316A5">
            <w:pPr>
              <w:widowControl w:val="0"/>
              <w:spacing w:line="240" w:lineRule="auto"/>
              <w:rPr>
                <w:sz w:val="20"/>
                <w:szCs w:val="20"/>
              </w:rPr>
            </w:pPr>
            <w:r>
              <w:rPr>
                <w:sz w:val="20"/>
                <w:szCs w:val="20"/>
              </w:rPr>
              <w:t>interviews-gracorp.com; interviews-grahambuilds.com; interview-grahambuilds.com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BEEB06F" w14:textId="77777777" w:rsidR="003E1537" w:rsidRDefault="000A13B2">
            <w:pPr>
              <w:widowControl w:val="0"/>
              <w:pBdr>
                <w:top w:val="nil"/>
                <w:left w:val="nil"/>
                <w:bottom w:val="nil"/>
                <w:right w:val="nil"/>
                <w:between w:val="nil"/>
              </w:pBdr>
              <w:spacing w:line="240" w:lineRule="auto"/>
              <w:jc w:val="center"/>
              <w:rPr>
                <w:sz w:val="20"/>
                <w:szCs w:val="20"/>
              </w:rPr>
            </w:pPr>
            <w:hyperlink r:id="rId6">
              <w:r w:rsidR="009316A5">
                <w:rPr>
                  <w:color w:val="1155CC"/>
                  <w:sz w:val="20"/>
                  <w:szCs w:val="20"/>
                  <w:u w:val="single"/>
                </w:rPr>
                <w:t>16308-UDRP</w:t>
              </w:r>
            </w:hyperlink>
          </w:p>
        </w:tc>
      </w:tr>
      <w:tr w:rsidR="003E1537" w14:paraId="664C492A"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8DD37B5"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23 Nov 2021</w:t>
            </w:r>
          </w:p>
        </w:tc>
        <w:tc>
          <w:tcPr>
            <w:tcW w:w="522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9AF09E0" w14:textId="77777777" w:rsidR="003E1537" w:rsidRDefault="009316A5">
            <w:pPr>
              <w:widowControl w:val="0"/>
              <w:spacing w:line="240" w:lineRule="auto"/>
              <w:rPr>
                <w:sz w:val="20"/>
                <w:szCs w:val="20"/>
              </w:rPr>
            </w:pPr>
            <w:r>
              <w:rPr>
                <w:sz w:val="20"/>
                <w:szCs w:val="20"/>
              </w:rPr>
              <w:t>betmaster.bet</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B1A982A" w14:textId="77777777" w:rsidR="003E1537" w:rsidRDefault="000A13B2">
            <w:pPr>
              <w:widowControl w:val="0"/>
              <w:pBdr>
                <w:top w:val="nil"/>
                <w:left w:val="nil"/>
                <w:bottom w:val="nil"/>
                <w:right w:val="nil"/>
                <w:between w:val="nil"/>
              </w:pBdr>
              <w:spacing w:line="240" w:lineRule="auto"/>
              <w:jc w:val="center"/>
              <w:rPr>
                <w:sz w:val="20"/>
                <w:szCs w:val="20"/>
              </w:rPr>
            </w:pPr>
            <w:hyperlink r:id="rId7">
              <w:r w:rsidR="009316A5">
                <w:rPr>
                  <w:color w:val="1155CC"/>
                  <w:sz w:val="20"/>
                  <w:szCs w:val="20"/>
                  <w:u w:val="single"/>
                </w:rPr>
                <w:t>15773-UDRP</w:t>
              </w:r>
            </w:hyperlink>
          </w:p>
        </w:tc>
      </w:tr>
      <w:tr w:rsidR="003E1537" w14:paraId="02A196F6"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9FBC28"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 Nov 2021</w:t>
            </w:r>
          </w:p>
        </w:tc>
        <w:tc>
          <w:tcPr>
            <w:tcW w:w="522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6021396" w14:textId="77777777" w:rsidR="003E1537" w:rsidRDefault="009316A5">
            <w:pPr>
              <w:widowControl w:val="0"/>
              <w:spacing w:line="240" w:lineRule="auto"/>
              <w:rPr>
                <w:sz w:val="20"/>
                <w:szCs w:val="20"/>
              </w:rPr>
            </w:pPr>
            <w:r>
              <w:rPr>
                <w:sz w:val="20"/>
                <w:szCs w:val="20"/>
              </w:rPr>
              <w:t>arton-investment.com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8B63F26" w14:textId="77777777" w:rsidR="003E1537" w:rsidRDefault="000A13B2">
            <w:pPr>
              <w:widowControl w:val="0"/>
              <w:pBdr>
                <w:top w:val="nil"/>
                <w:left w:val="nil"/>
                <w:bottom w:val="nil"/>
                <w:right w:val="nil"/>
                <w:between w:val="nil"/>
              </w:pBdr>
              <w:spacing w:line="240" w:lineRule="auto"/>
              <w:jc w:val="center"/>
              <w:rPr>
                <w:sz w:val="20"/>
                <w:szCs w:val="20"/>
              </w:rPr>
            </w:pPr>
            <w:hyperlink r:id="rId8">
              <w:r w:rsidR="009316A5">
                <w:rPr>
                  <w:color w:val="1155CC"/>
                  <w:sz w:val="20"/>
                  <w:szCs w:val="20"/>
                  <w:u w:val="single"/>
                </w:rPr>
                <w:t>16175-UDRP</w:t>
              </w:r>
            </w:hyperlink>
          </w:p>
        </w:tc>
      </w:tr>
      <w:tr w:rsidR="003E1537" w14:paraId="4D870F73"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C28FC1D"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 Oct 2021</w:t>
            </w:r>
          </w:p>
        </w:tc>
        <w:tc>
          <w:tcPr>
            <w:tcW w:w="522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B5CA67A" w14:textId="77777777" w:rsidR="003E1537" w:rsidRDefault="009316A5">
            <w:pPr>
              <w:widowControl w:val="0"/>
              <w:spacing w:line="240" w:lineRule="auto"/>
              <w:rPr>
                <w:sz w:val="20"/>
                <w:szCs w:val="20"/>
              </w:rPr>
            </w:pPr>
            <w:r>
              <w:rPr>
                <w:sz w:val="20"/>
                <w:szCs w:val="20"/>
              </w:rPr>
              <w:t xml:space="preserve">sunspaceofcharleston.com </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C6B5ACC" w14:textId="77777777" w:rsidR="003E1537" w:rsidRDefault="000A13B2">
            <w:pPr>
              <w:widowControl w:val="0"/>
              <w:pBdr>
                <w:top w:val="nil"/>
                <w:left w:val="nil"/>
                <w:bottom w:val="nil"/>
                <w:right w:val="nil"/>
                <w:between w:val="nil"/>
              </w:pBdr>
              <w:spacing w:line="240" w:lineRule="auto"/>
              <w:jc w:val="center"/>
              <w:rPr>
                <w:sz w:val="20"/>
                <w:szCs w:val="20"/>
              </w:rPr>
            </w:pPr>
            <w:hyperlink r:id="rId9">
              <w:r w:rsidR="009316A5">
                <w:rPr>
                  <w:color w:val="1155CC"/>
                  <w:sz w:val="20"/>
                  <w:szCs w:val="20"/>
                  <w:u w:val="single"/>
                </w:rPr>
                <w:t>15868-UDRP</w:t>
              </w:r>
            </w:hyperlink>
          </w:p>
        </w:tc>
      </w:tr>
      <w:tr w:rsidR="003E1537" w14:paraId="04579516"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1688DEF"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20 Sep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319FDE4" w14:textId="77777777" w:rsidR="003E1537" w:rsidRDefault="009316A5">
            <w:pPr>
              <w:widowControl w:val="0"/>
              <w:pBdr>
                <w:top w:val="nil"/>
                <w:left w:val="nil"/>
                <w:bottom w:val="nil"/>
                <w:right w:val="nil"/>
                <w:between w:val="nil"/>
              </w:pBdr>
              <w:spacing w:line="240" w:lineRule="auto"/>
              <w:rPr>
                <w:sz w:val="20"/>
                <w:szCs w:val="20"/>
              </w:rPr>
            </w:pPr>
            <w:r>
              <w:rPr>
                <w:sz w:val="20"/>
                <w:szCs w:val="20"/>
              </w:rPr>
              <w:t>vandorp.com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72DD52B" w14:textId="77777777" w:rsidR="003E1537" w:rsidRDefault="000A13B2">
            <w:pPr>
              <w:widowControl w:val="0"/>
              <w:pBdr>
                <w:top w:val="nil"/>
                <w:left w:val="nil"/>
                <w:bottom w:val="nil"/>
                <w:right w:val="nil"/>
                <w:between w:val="nil"/>
              </w:pBdr>
              <w:spacing w:line="240" w:lineRule="auto"/>
              <w:jc w:val="center"/>
              <w:rPr>
                <w:sz w:val="20"/>
                <w:szCs w:val="20"/>
              </w:rPr>
            </w:pPr>
            <w:hyperlink r:id="rId10">
              <w:r w:rsidR="009316A5">
                <w:rPr>
                  <w:color w:val="1155CC"/>
                  <w:sz w:val="20"/>
                  <w:szCs w:val="20"/>
                  <w:u w:val="single"/>
                </w:rPr>
                <w:t>15988-UDRP</w:t>
              </w:r>
            </w:hyperlink>
          </w:p>
        </w:tc>
      </w:tr>
      <w:tr w:rsidR="003E1537" w14:paraId="380519E8" w14:textId="77777777">
        <w:trPr>
          <w:trHeight w:val="454"/>
        </w:trPr>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EFF24E4"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 Aug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D3705A4" w14:textId="77777777" w:rsidR="003E1537" w:rsidRDefault="009316A5">
            <w:pPr>
              <w:widowControl w:val="0"/>
              <w:pBdr>
                <w:top w:val="nil"/>
                <w:left w:val="nil"/>
                <w:bottom w:val="nil"/>
                <w:right w:val="nil"/>
                <w:between w:val="nil"/>
              </w:pBdr>
              <w:spacing w:line="240" w:lineRule="auto"/>
              <w:rPr>
                <w:sz w:val="20"/>
                <w:szCs w:val="20"/>
              </w:rPr>
            </w:pPr>
            <w:r>
              <w:rPr>
                <w:sz w:val="20"/>
                <w:szCs w:val="20"/>
              </w:rPr>
              <w:t>bijouterielanglois.com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2E00AA5" w14:textId="77777777" w:rsidR="003E1537" w:rsidRDefault="000A13B2">
            <w:pPr>
              <w:widowControl w:val="0"/>
              <w:pBdr>
                <w:top w:val="nil"/>
                <w:left w:val="nil"/>
                <w:bottom w:val="nil"/>
                <w:right w:val="nil"/>
                <w:between w:val="nil"/>
              </w:pBdr>
              <w:spacing w:line="240" w:lineRule="auto"/>
              <w:jc w:val="center"/>
              <w:rPr>
                <w:sz w:val="20"/>
                <w:szCs w:val="20"/>
              </w:rPr>
            </w:pPr>
            <w:hyperlink r:id="rId11">
              <w:r w:rsidR="009316A5">
                <w:rPr>
                  <w:color w:val="1155CC"/>
                  <w:sz w:val="20"/>
                  <w:szCs w:val="20"/>
                  <w:u w:val="single"/>
                </w:rPr>
                <w:t>15634-UDRP</w:t>
              </w:r>
            </w:hyperlink>
          </w:p>
        </w:tc>
      </w:tr>
      <w:tr w:rsidR="003E1537" w14:paraId="307FB9B7"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6BFBB70"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15 Jul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4868F93" w14:textId="77777777" w:rsidR="003E1537" w:rsidRDefault="009316A5">
            <w:pPr>
              <w:widowControl w:val="0"/>
              <w:pBdr>
                <w:top w:val="nil"/>
                <w:left w:val="nil"/>
                <w:bottom w:val="nil"/>
                <w:right w:val="nil"/>
                <w:between w:val="nil"/>
              </w:pBdr>
              <w:spacing w:line="240" w:lineRule="auto"/>
              <w:rPr>
                <w:sz w:val="20"/>
                <w:szCs w:val="20"/>
              </w:rPr>
            </w:pPr>
            <w:r>
              <w:rPr>
                <w:sz w:val="20"/>
                <w:szCs w:val="20"/>
              </w:rPr>
              <w:t>cenovius.com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93EFD13" w14:textId="77777777" w:rsidR="003E1537" w:rsidRDefault="000A13B2">
            <w:pPr>
              <w:widowControl w:val="0"/>
              <w:pBdr>
                <w:top w:val="nil"/>
                <w:left w:val="nil"/>
                <w:bottom w:val="nil"/>
                <w:right w:val="nil"/>
                <w:between w:val="nil"/>
              </w:pBdr>
              <w:spacing w:line="240" w:lineRule="auto"/>
              <w:jc w:val="center"/>
              <w:rPr>
                <w:sz w:val="20"/>
                <w:szCs w:val="20"/>
              </w:rPr>
            </w:pPr>
            <w:hyperlink r:id="rId12">
              <w:r w:rsidR="009316A5">
                <w:rPr>
                  <w:color w:val="1155CC"/>
                  <w:sz w:val="20"/>
                  <w:szCs w:val="20"/>
                  <w:u w:val="single"/>
                </w:rPr>
                <w:t>15633-UDRP</w:t>
              </w:r>
            </w:hyperlink>
          </w:p>
        </w:tc>
      </w:tr>
      <w:tr w:rsidR="003E1537" w14:paraId="123C6A6B"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F0465F7"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 Jul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6C88F51" w14:textId="77777777" w:rsidR="003E1537" w:rsidRDefault="009316A5">
            <w:pPr>
              <w:widowControl w:val="0"/>
              <w:pBdr>
                <w:top w:val="nil"/>
                <w:left w:val="nil"/>
                <w:bottom w:val="nil"/>
                <w:right w:val="nil"/>
                <w:between w:val="nil"/>
              </w:pBdr>
              <w:spacing w:line="240" w:lineRule="auto"/>
              <w:rPr>
                <w:sz w:val="20"/>
                <w:szCs w:val="20"/>
              </w:rPr>
            </w:pPr>
            <w:r>
              <w:rPr>
                <w:sz w:val="20"/>
                <w:szCs w:val="20"/>
              </w:rPr>
              <w:t>esosolutions.org</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72F076A" w14:textId="77777777" w:rsidR="003E1537" w:rsidRDefault="000A13B2">
            <w:pPr>
              <w:widowControl w:val="0"/>
              <w:pBdr>
                <w:top w:val="nil"/>
                <w:left w:val="nil"/>
                <w:bottom w:val="nil"/>
                <w:right w:val="nil"/>
                <w:between w:val="nil"/>
              </w:pBdr>
              <w:spacing w:line="240" w:lineRule="auto"/>
              <w:jc w:val="center"/>
              <w:rPr>
                <w:sz w:val="20"/>
                <w:szCs w:val="20"/>
              </w:rPr>
            </w:pPr>
            <w:hyperlink r:id="rId13">
              <w:r w:rsidR="009316A5">
                <w:rPr>
                  <w:color w:val="1155CC"/>
                  <w:sz w:val="20"/>
                  <w:szCs w:val="20"/>
                  <w:u w:val="single"/>
                </w:rPr>
                <w:t>14943-UDRP</w:t>
              </w:r>
            </w:hyperlink>
          </w:p>
        </w:tc>
      </w:tr>
      <w:tr w:rsidR="003E1537" w14:paraId="51E9160C"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2CB367B"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19 Jun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8F5DB95" w14:textId="77777777" w:rsidR="003E1537" w:rsidRDefault="009316A5">
            <w:pPr>
              <w:widowControl w:val="0"/>
              <w:pBdr>
                <w:top w:val="nil"/>
                <w:left w:val="nil"/>
                <w:bottom w:val="nil"/>
                <w:right w:val="nil"/>
                <w:between w:val="nil"/>
              </w:pBdr>
              <w:spacing w:line="240" w:lineRule="auto"/>
              <w:rPr>
                <w:sz w:val="20"/>
                <w:szCs w:val="20"/>
              </w:rPr>
            </w:pPr>
            <w:r>
              <w:rPr>
                <w:sz w:val="20"/>
                <w:szCs w:val="20"/>
              </w:rPr>
              <w:t>lassnode.com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AF5C73C" w14:textId="77777777" w:rsidR="003E1537" w:rsidRDefault="000A13B2">
            <w:pPr>
              <w:widowControl w:val="0"/>
              <w:pBdr>
                <w:top w:val="nil"/>
                <w:left w:val="nil"/>
                <w:bottom w:val="nil"/>
                <w:right w:val="nil"/>
                <w:between w:val="nil"/>
              </w:pBdr>
              <w:spacing w:line="240" w:lineRule="auto"/>
              <w:jc w:val="center"/>
              <w:rPr>
                <w:sz w:val="20"/>
                <w:szCs w:val="20"/>
              </w:rPr>
            </w:pPr>
            <w:hyperlink r:id="rId14">
              <w:r w:rsidR="009316A5">
                <w:rPr>
                  <w:color w:val="1155CC"/>
                  <w:sz w:val="20"/>
                  <w:szCs w:val="20"/>
                  <w:u w:val="single"/>
                </w:rPr>
                <w:t>15450-UDRP</w:t>
              </w:r>
            </w:hyperlink>
          </w:p>
        </w:tc>
      </w:tr>
      <w:tr w:rsidR="003E1537" w14:paraId="60EEB4BA"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5FFAE9C"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27 May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CDA9838" w14:textId="77777777" w:rsidR="003E1537" w:rsidRDefault="009316A5">
            <w:pPr>
              <w:widowControl w:val="0"/>
              <w:pBdr>
                <w:top w:val="nil"/>
                <w:left w:val="nil"/>
                <w:bottom w:val="nil"/>
                <w:right w:val="nil"/>
                <w:between w:val="nil"/>
              </w:pBdr>
              <w:spacing w:line="240" w:lineRule="auto"/>
              <w:rPr>
                <w:sz w:val="20"/>
                <w:szCs w:val="20"/>
              </w:rPr>
            </w:pPr>
            <w:r>
              <w:rPr>
                <w:sz w:val="20"/>
                <w:szCs w:val="20"/>
              </w:rPr>
              <w:t>agreema.com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90E9ECC" w14:textId="77777777" w:rsidR="003E1537" w:rsidRDefault="000A13B2">
            <w:pPr>
              <w:widowControl w:val="0"/>
              <w:pBdr>
                <w:top w:val="nil"/>
                <w:left w:val="nil"/>
                <w:bottom w:val="nil"/>
                <w:right w:val="nil"/>
                <w:between w:val="nil"/>
              </w:pBdr>
              <w:spacing w:line="240" w:lineRule="auto"/>
              <w:jc w:val="center"/>
              <w:rPr>
                <w:sz w:val="20"/>
                <w:szCs w:val="20"/>
              </w:rPr>
            </w:pPr>
            <w:hyperlink r:id="rId15">
              <w:r w:rsidR="009316A5">
                <w:rPr>
                  <w:color w:val="1155CC"/>
                  <w:sz w:val="20"/>
                  <w:szCs w:val="20"/>
                  <w:u w:val="single"/>
                </w:rPr>
                <w:t>15075-UDRP</w:t>
              </w:r>
            </w:hyperlink>
          </w:p>
        </w:tc>
      </w:tr>
      <w:tr w:rsidR="003E1537" w14:paraId="409E612D"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0981B63"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17 May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65F7A4F" w14:textId="77777777" w:rsidR="003E1537" w:rsidRDefault="009316A5">
            <w:pPr>
              <w:widowControl w:val="0"/>
              <w:pBdr>
                <w:top w:val="nil"/>
                <w:left w:val="nil"/>
                <w:bottom w:val="nil"/>
                <w:right w:val="nil"/>
                <w:between w:val="nil"/>
              </w:pBdr>
              <w:spacing w:line="240" w:lineRule="auto"/>
              <w:rPr>
                <w:sz w:val="20"/>
                <w:szCs w:val="20"/>
              </w:rPr>
            </w:pPr>
            <w:r>
              <w:rPr>
                <w:sz w:val="20"/>
                <w:szCs w:val="20"/>
              </w:rPr>
              <w:t xml:space="preserve">daisocanada.com </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7E3FE45" w14:textId="77777777" w:rsidR="003E1537" w:rsidRDefault="000A13B2">
            <w:pPr>
              <w:widowControl w:val="0"/>
              <w:pBdr>
                <w:top w:val="nil"/>
                <w:left w:val="nil"/>
                <w:bottom w:val="nil"/>
                <w:right w:val="nil"/>
                <w:between w:val="nil"/>
              </w:pBdr>
              <w:spacing w:line="240" w:lineRule="auto"/>
              <w:jc w:val="center"/>
              <w:rPr>
                <w:sz w:val="20"/>
                <w:szCs w:val="20"/>
              </w:rPr>
            </w:pPr>
            <w:hyperlink r:id="rId16">
              <w:r w:rsidR="009316A5">
                <w:rPr>
                  <w:color w:val="1155CC"/>
                  <w:sz w:val="20"/>
                  <w:szCs w:val="20"/>
                  <w:u w:val="single"/>
                </w:rPr>
                <w:t>15164-UDRP</w:t>
              </w:r>
            </w:hyperlink>
          </w:p>
        </w:tc>
      </w:tr>
      <w:tr w:rsidR="003E1537" w14:paraId="3256C119"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02D976"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14 May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35D3CBC" w14:textId="77777777" w:rsidR="003E1537" w:rsidRDefault="009316A5">
            <w:pPr>
              <w:widowControl w:val="0"/>
              <w:pBdr>
                <w:top w:val="nil"/>
                <w:left w:val="nil"/>
                <w:bottom w:val="nil"/>
                <w:right w:val="nil"/>
                <w:between w:val="nil"/>
              </w:pBdr>
              <w:spacing w:line="240" w:lineRule="auto"/>
              <w:rPr>
                <w:sz w:val="20"/>
                <w:szCs w:val="20"/>
              </w:rPr>
            </w:pPr>
            <w:r>
              <w:rPr>
                <w:sz w:val="20"/>
                <w:szCs w:val="20"/>
              </w:rPr>
              <w:t>unemployedporfessors.com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AEFF355" w14:textId="77777777" w:rsidR="003E1537" w:rsidRDefault="000A13B2">
            <w:pPr>
              <w:widowControl w:val="0"/>
              <w:pBdr>
                <w:top w:val="nil"/>
                <w:left w:val="nil"/>
                <w:bottom w:val="nil"/>
                <w:right w:val="nil"/>
                <w:between w:val="nil"/>
              </w:pBdr>
              <w:spacing w:line="240" w:lineRule="auto"/>
              <w:jc w:val="center"/>
              <w:rPr>
                <w:sz w:val="20"/>
                <w:szCs w:val="20"/>
              </w:rPr>
            </w:pPr>
            <w:hyperlink r:id="rId17">
              <w:r w:rsidR="009316A5">
                <w:rPr>
                  <w:color w:val="1155CC"/>
                  <w:sz w:val="20"/>
                  <w:szCs w:val="20"/>
                  <w:u w:val="single"/>
                </w:rPr>
                <w:t>15264-UDRP</w:t>
              </w:r>
            </w:hyperlink>
          </w:p>
        </w:tc>
      </w:tr>
      <w:tr w:rsidR="003E1537" w14:paraId="1B72FB1D" w14:textId="77777777">
        <w:trPr>
          <w:trHeight w:val="454"/>
        </w:trPr>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53A9EEB"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11 May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4EF781B" w14:textId="77777777" w:rsidR="003E1537" w:rsidRDefault="009316A5">
            <w:pPr>
              <w:widowControl w:val="0"/>
              <w:pBdr>
                <w:top w:val="nil"/>
                <w:left w:val="nil"/>
                <w:bottom w:val="nil"/>
                <w:right w:val="nil"/>
                <w:between w:val="nil"/>
              </w:pBdr>
              <w:spacing w:line="240" w:lineRule="auto"/>
              <w:rPr>
                <w:sz w:val="20"/>
                <w:szCs w:val="20"/>
              </w:rPr>
            </w:pPr>
            <w:r>
              <w:rPr>
                <w:sz w:val="20"/>
                <w:szCs w:val="20"/>
              </w:rPr>
              <w:t>lapetitionarbec.com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1DFA2BD" w14:textId="77777777" w:rsidR="003E1537" w:rsidRDefault="000A13B2">
            <w:pPr>
              <w:widowControl w:val="0"/>
              <w:pBdr>
                <w:top w:val="nil"/>
                <w:left w:val="nil"/>
                <w:bottom w:val="nil"/>
                <w:right w:val="nil"/>
                <w:between w:val="nil"/>
              </w:pBdr>
              <w:spacing w:line="240" w:lineRule="auto"/>
              <w:jc w:val="center"/>
              <w:rPr>
                <w:sz w:val="20"/>
                <w:szCs w:val="20"/>
              </w:rPr>
            </w:pPr>
            <w:hyperlink r:id="rId18">
              <w:r w:rsidR="009316A5">
                <w:rPr>
                  <w:color w:val="1155CC"/>
                  <w:sz w:val="20"/>
                  <w:szCs w:val="20"/>
                  <w:u w:val="single"/>
                </w:rPr>
                <w:t>15163-UDRP</w:t>
              </w:r>
            </w:hyperlink>
          </w:p>
        </w:tc>
      </w:tr>
      <w:tr w:rsidR="003E1537" w14:paraId="715A3D1C"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51841D5"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20 Apr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EA247FF" w14:textId="77777777" w:rsidR="003E1537" w:rsidRDefault="009316A5">
            <w:pPr>
              <w:widowControl w:val="0"/>
              <w:pBdr>
                <w:top w:val="nil"/>
                <w:left w:val="nil"/>
                <w:bottom w:val="nil"/>
                <w:right w:val="nil"/>
                <w:between w:val="nil"/>
              </w:pBdr>
              <w:spacing w:line="240" w:lineRule="auto"/>
              <w:rPr>
                <w:sz w:val="20"/>
                <w:szCs w:val="20"/>
              </w:rPr>
            </w:pPr>
            <w:r>
              <w:rPr>
                <w:sz w:val="20"/>
                <w:szCs w:val="20"/>
              </w:rPr>
              <w:t>Klir.com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2B0BD48" w14:textId="77777777" w:rsidR="003E1537" w:rsidRDefault="000A13B2">
            <w:pPr>
              <w:widowControl w:val="0"/>
              <w:pBdr>
                <w:top w:val="nil"/>
                <w:left w:val="nil"/>
                <w:bottom w:val="nil"/>
                <w:right w:val="nil"/>
                <w:between w:val="nil"/>
              </w:pBdr>
              <w:spacing w:line="240" w:lineRule="auto"/>
              <w:jc w:val="center"/>
              <w:rPr>
                <w:sz w:val="20"/>
                <w:szCs w:val="20"/>
              </w:rPr>
            </w:pPr>
            <w:hyperlink r:id="rId19">
              <w:r w:rsidR="009316A5">
                <w:rPr>
                  <w:color w:val="1155CC"/>
                  <w:sz w:val="20"/>
                  <w:szCs w:val="20"/>
                  <w:u w:val="single"/>
                </w:rPr>
                <w:t>15008-UDRP</w:t>
              </w:r>
            </w:hyperlink>
          </w:p>
        </w:tc>
      </w:tr>
      <w:tr w:rsidR="003E1537" w14:paraId="66C23D6F"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DE73FBA"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13 Apr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B84936C" w14:textId="77777777" w:rsidR="003E1537" w:rsidRDefault="009316A5">
            <w:pPr>
              <w:widowControl w:val="0"/>
              <w:pBdr>
                <w:top w:val="nil"/>
                <w:left w:val="nil"/>
                <w:bottom w:val="nil"/>
                <w:right w:val="nil"/>
                <w:between w:val="nil"/>
              </w:pBdr>
              <w:spacing w:line="240" w:lineRule="auto"/>
              <w:rPr>
                <w:sz w:val="20"/>
                <w:szCs w:val="20"/>
              </w:rPr>
            </w:pPr>
            <w:r>
              <w:rPr>
                <w:sz w:val="20"/>
                <w:szCs w:val="20"/>
              </w:rPr>
              <w:t>huskyenergy-inc.com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8184956" w14:textId="77777777" w:rsidR="003E1537" w:rsidRDefault="000A13B2">
            <w:pPr>
              <w:widowControl w:val="0"/>
              <w:pBdr>
                <w:top w:val="nil"/>
                <w:left w:val="nil"/>
                <w:bottom w:val="nil"/>
                <w:right w:val="nil"/>
                <w:between w:val="nil"/>
              </w:pBdr>
              <w:spacing w:line="240" w:lineRule="auto"/>
              <w:jc w:val="center"/>
              <w:rPr>
                <w:sz w:val="20"/>
                <w:szCs w:val="20"/>
              </w:rPr>
            </w:pPr>
            <w:hyperlink r:id="rId20">
              <w:r w:rsidR="009316A5">
                <w:rPr>
                  <w:color w:val="1155CC"/>
                  <w:sz w:val="20"/>
                  <w:szCs w:val="20"/>
                  <w:u w:val="single"/>
                </w:rPr>
                <w:t>14889-UDRP</w:t>
              </w:r>
            </w:hyperlink>
          </w:p>
        </w:tc>
      </w:tr>
      <w:tr w:rsidR="003E1537" w14:paraId="57AE8C1D"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4BBB952"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7 Apr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0C14B23" w14:textId="77777777" w:rsidR="003E1537" w:rsidRDefault="009316A5">
            <w:pPr>
              <w:widowControl w:val="0"/>
              <w:pBdr>
                <w:top w:val="nil"/>
                <w:left w:val="nil"/>
                <w:bottom w:val="nil"/>
                <w:right w:val="nil"/>
                <w:between w:val="nil"/>
              </w:pBdr>
              <w:spacing w:line="240" w:lineRule="auto"/>
              <w:rPr>
                <w:sz w:val="20"/>
                <w:szCs w:val="20"/>
              </w:rPr>
            </w:pPr>
            <w:r>
              <w:rPr>
                <w:sz w:val="20"/>
                <w:szCs w:val="20"/>
              </w:rPr>
              <w:t>unemployedprofessors.net</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26C8170" w14:textId="77777777" w:rsidR="003E1537" w:rsidRDefault="000A13B2">
            <w:pPr>
              <w:widowControl w:val="0"/>
              <w:pBdr>
                <w:top w:val="nil"/>
                <w:left w:val="nil"/>
                <w:bottom w:val="nil"/>
                <w:right w:val="nil"/>
                <w:between w:val="nil"/>
              </w:pBdr>
              <w:spacing w:line="240" w:lineRule="auto"/>
              <w:jc w:val="center"/>
              <w:rPr>
                <w:sz w:val="20"/>
                <w:szCs w:val="20"/>
              </w:rPr>
            </w:pPr>
            <w:hyperlink r:id="rId21">
              <w:r w:rsidR="009316A5">
                <w:rPr>
                  <w:color w:val="1155CC"/>
                  <w:sz w:val="20"/>
                  <w:szCs w:val="20"/>
                  <w:u w:val="single"/>
                </w:rPr>
                <w:t>14887-UDRP</w:t>
              </w:r>
            </w:hyperlink>
          </w:p>
        </w:tc>
      </w:tr>
      <w:tr w:rsidR="003E1537" w14:paraId="210712E8"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E4219FD"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15 Mar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8EBD681" w14:textId="77777777" w:rsidR="003E1537" w:rsidRDefault="009316A5">
            <w:pPr>
              <w:widowControl w:val="0"/>
              <w:pBdr>
                <w:top w:val="nil"/>
                <w:left w:val="nil"/>
                <w:bottom w:val="nil"/>
                <w:right w:val="nil"/>
                <w:between w:val="nil"/>
              </w:pBdr>
              <w:spacing w:line="240" w:lineRule="auto"/>
              <w:rPr>
                <w:sz w:val="20"/>
                <w:szCs w:val="20"/>
              </w:rPr>
            </w:pPr>
            <w:r>
              <w:rPr>
                <w:sz w:val="20"/>
                <w:szCs w:val="20"/>
              </w:rPr>
              <w:t>beeclaen.net</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A90D34C" w14:textId="77777777" w:rsidR="003E1537" w:rsidRDefault="000A13B2">
            <w:pPr>
              <w:widowControl w:val="0"/>
              <w:pBdr>
                <w:top w:val="nil"/>
                <w:left w:val="nil"/>
                <w:bottom w:val="nil"/>
                <w:right w:val="nil"/>
                <w:between w:val="nil"/>
              </w:pBdr>
              <w:spacing w:line="240" w:lineRule="auto"/>
              <w:jc w:val="center"/>
              <w:rPr>
                <w:sz w:val="20"/>
                <w:szCs w:val="20"/>
              </w:rPr>
            </w:pPr>
            <w:hyperlink r:id="rId22">
              <w:r w:rsidR="009316A5">
                <w:rPr>
                  <w:color w:val="1155CC"/>
                  <w:sz w:val="20"/>
                  <w:szCs w:val="20"/>
                  <w:u w:val="single"/>
                </w:rPr>
                <w:t>14800-UDRP</w:t>
              </w:r>
            </w:hyperlink>
          </w:p>
        </w:tc>
      </w:tr>
      <w:tr w:rsidR="003E1537" w14:paraId="7D94FE90"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76D1158"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3 Mar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E3F2640" w14:textId="77777777" w:rsidR="003E1537" w:rsidRDefault="009316A5">
            <w:pPr>
              <w:widowControl w:val="0"/>
              <w:pBdr>
                <w:top w:val="nil"/>
                <w:left w:val="nil"/>
                <w:bottom w:val="nil"/>
                <w:right w:val="nil"/>
                <w:between w:val="nil"/>
              </w:pBdr>
              <w:spacing w:line="240" w:lineRule="auto"/>
              <w:rPr>
                <w:sz w:val="20"/>
                <w:szCs w:val="20"/>
              </w:rPr>
            </w:pPr>
            <w:r>
              <w:rPr>
                <w:sz w:val="20"/>
                <w:szCs w:val="20"/>
              </w:rPr>
              <w:t>mayokarealty.com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7AB3173" w14:textId="77777777" w:rsidR="003E1537" w:rsidRDefault="000A13B2">
            <w:pPr>
              <w:widowControl w:val="0"/>
              <w:pBdr>
                <w:top w:val="nil"/>
                <w:left w:val="nil"/>
                <w:bottom w:val="nil"/>
                <w:right w:val="nil"/>
                <w:between w:val="nil"/>
              </w:pBdr>
              <w:spacing w:line="240" w:lineRule="auto"/>
              <w:jc w:val="center"/>
              <w:rPr>
                <w:sz w:val="20"/>
                <w:szCs w:val="20"/>
              </w:rPr>
            </w:pPr>
            <w:hyperlink r:id="rId23">
              <w:r w:rsidR="009316A5">
                <w:rPr>
                  <w:color w:val="1155CC"/>
                  <w:sz w:val="20"/>
                  <w:szCs w:val="20"/>
                  <w:u w:val="single"/>
                </w:rPr>
                <w:t>14529-UDRP</w:t>
              </w:r>
            </w:hyperlink>
          </w:p>
        </w:tc>
      </w:tr>
      <w:tr w:rsidR="003E1537" w14:paraId="176F1A38"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7F6C8D5"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 Feb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1836A39" w14:textId="77777777" w:rsidR="003E1537" w:rsidRDefault="009316A5">
            <w:pPr>
              <w:widowControl w:val="0"/>
              <w:pBdr>
                <w:top w:val="nil"/>
                <w:left w:val="nil"/>
                <w:bottom w:val="nil"/>
                <w:right w:val="nil"/>
                <w:between w:val="nil"/>
              </w:pBdr>
              <w:spacing w:line="240" w:lineRule="auto"/>
              <w:rPr>
                <w:sz w:val="20"/>
                <w:szCs w:val="20"/>
              </w:rPr>
            </w:pPr>
            <w:r>
              <w:rPr>
                <w:sz w:val="20"/>
                <w:szCs w:val="20"/>
              </w:rPr>
              <w:t>humdinner.com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98ED431" w14:textId="77777777" w:rsidR="003E1537" w:rsidRDefault="000A13B2">
            <w:pPr>
              <w:widowControl w:val="0"/>
              <w:pBdr>
                <w:top w:val="nil"/>
                <w:left w:val="nil"/>
                <w:bottom w:val="nil"/>
                <w:right w:val="nil"/>
                <w:between w:val="nil"/>
              </w:pBdr>
              <w:spacing w:line="240" w:lineRule="auto"/>
              <w:jc w:val="center"/>
              <w:rPr>
                <w:sz w:val="20"/>
                <w:szCs w:val="20"/>
              </w:rPr>
            </w:pPr>
            <w:hyperlink r:id="rId24">
              <w:r w:rsidR="009316A5">
                <w:rPr>
                  <w:color w:val="1155CC"/>
                  <w:sz w:val="20"/>
                  <w:szCs w:val="20"/>
                  <w:u w:val="single"/>
                </w:rPr>
                <w:t>14528-UDRP</w:t>
              </w:r>
            </w:hyperlink>
          </w:p>
        </w:tc>
      </w:tr>
      <w:tr w:rsidR="003E1537" w14:paraId="6D402C89"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C4D9596"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18 Jan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7705AA8" w14:textId="77777777" w:rsidR="003E1537" w:rsidRDefault="009316A5">
            <w:pPr>
              <w:widowControl w:val="0"/>
              <w:pBdr>
                <w:top w:val="nil"/>
                <w:left w:val="nil"/>
                <w:bottom w:val="nil"/>
                <w:right w:val="nil"/>
                <w:between w:val="nil"/>
              </w:pBdr>
              <w:spacing w:line="240" w:lineRule="auto"/>
              <w:rPr>
                <w:sz w:val="20"/>
                <w:szCs w:val="20"/>
              </w:rPr>
            </w:pPr>
            <w:r>
              <w:rPr>
                <w:sz w:val="20"/>
                <w:szCs w:val="20"/>
              </w:rPr>
              <w:t>JayBloomBuffoon.com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C52BD97" w14:textId="77777777" w:rsidR="003E1537" w:rsidRDefault="000A13B2">
            <w:pPr>
              <w:widowControl w:val="0"/>
              <w:pBdr>
                <w:top w:val="nil"/>
                <w:left w:val="nil"/>
                <w:bottom w:val="nil"/>
                <w:right w:val="nil"/>
                <w:between w:val="nil"/>
              </w:pBdr>
              <w:spacing w:line="240" w:lineRule="auto"/>
              <w:jc w:val="center"/>
              <w:rPr>
                <w:sz w:val="20"/>
                <w:szCs w:val="20"/>
              </w:rPr>
            </w:pPr>
            <w:hyperlink r:id="rId25">
              <w:r w:rsidR="009316A5">
                <w:rPr>
                  <w:color w:val="1155CC"/>
                  <w:sz w:val="20"/>
                  <w:szCs w:val="20"/>
                  <w:u w:val="single"/>
                </w:rPr>
                <w:t>14475-UDRP</w:t>
              </w:r>
            </w:hyperlink>
          </w:p>
        </w:tc>
      </w:tr>
      <w:tr w:rsidR="003E1537" w14:paraId="2D715690"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1F96613"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15 Jan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7CDCCBA" w14:textId="77777777" w:rsidR="003E1537" w:rsidRDefault="009316A5">
            <w:pPr>
              <w:widowControl w:val="0"/>
              <w:pBdr>
                <w:top w:val="nil"/>
                <w:left w:val="nil"/>
                <w:bottom w:val="nil"/>
                <w:right w:val="nil"/>
                <w:between w:val="nil"/>
              </w:pBdr>
              <w:spacing w:line="240" w:lineRule="auto"/>
              <w:rPr>
                <w:sz w:val="20"/>
                <w:szCs w:val="20"/>
              </w:rPr>
            </w:pPr>
            <w:r>
              <w:rPr>
                <w:sz w:val="20"/>
                <w:szCs w:val="20"/>
              </w:rPr>
              <w:t>TARXYS.COM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D33F600" w14:textId="77777777" w:rsidR="003E1537" w:rsidRDefault="000A13B2">
            <w:pPr>
              <w:widowControl w:val="0"/>
              <w:pBdr>
                <w:top w:val="nil"/>
                <w:left w:val="nil"/>
                <w:bottom w:val="nil"/>
                <w:right w:val="nil"/>
                <w:between w:val="nil"/>
              </w:pBdr>
              <w:spacing w:line="240" w:lineRule="auto"/>
              <w:jc w:val="center"/>
              <w:rPr>
                <w:sz w:val="20"/>
                <w:szCs w:val="20"/>
              </w:rPr>
            </w:pPr>
            <w:hyperlink r:id="rId26">
              <w:r w:rsidR="009316A5">
                <w:rPr>
                  <w:color w:val="1155CC"/>
                  <w:sz w:val="20"/>
                  <w:szCs w:val="20"/>
                  <w:u w:val="single"/>
                </w:rPr>
                <w:t>14373-UDRP</w:t>
              </w:r>
            </w:hyperlink>
          </w:p>
        </w:tc>
      </w:tr>
      <w:tr w:rsidR="003E1537" w14:paraId="73363362"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0128FC0"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12 Jan 2021</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321B6DB" w14:textId="77777777" w:rsidR="003E1537" w:rsidRDefault="009316A5">
            <w:pPr>
              <w:widowControl w:val="0"/>
              <w:pBdr>
                <w:top w:val="nil"/>
                <w:left w:val="nil"/>
                <w:bottom w:val="nil"/>
                <w:right w:val="nil"/>
                <w:between w:val="nil"/>
              </w:pBdr>
              <w:spacing w:line="240" w:lineRule="auto"/>
              <w:rPr>
                <w:sz w:val="20"/>
                <w:szCs w:val="20"/>
              </w:rPr>
            </w:pPr>
            <w:r>
              <w:rPr>
                <w:sz w:val="20"/>
                <w:szCs w:val="20"/>
              </w:rPr>
              <w:t>mcelhanneey.com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F70BE03" w14:textId="77777777" w:rsidR="003E1537" w:rsidRDefault="000A13B2">
            <w:pPr>
              <w:widowControl w:val="0"/>
              <w:pBdr>
                <w:top w:val="nil"/>
                <w:left w:val="nil"/>
                <w:bottom w:val="nil"/>
                <w:right w:val="nil"/>
                <w:between w:val="nil"/>
              </w:pBdr>
              <w:spacing w:line="240" w:lineRule="auto"/>
              <w:jc w:val="center"/>
              <w:rPr>
                <w:sz w:val="20"/>
                <w:szCs w:val="20"/>
              </w:rPr>
            </w:pPr>
            <w:hyperlink r:id="rId27">
              <w:r w:rsidR="009316A5">
                <w:rPr>
                  <w:color w:val="1155CC"/>
                  <w:sz w:val="20"/>
                  <w:szCs w:val="20"/>
                  <w:u w:val="single"/>
                </w:rPr>
                <w:t>14351-UDRP</w:t>
              </w:r>
            </w:hyperlink>
          </w:p>
        </w:tc>
      </w:tr>
      <w:tr w:rsidR="003E1537" w14:paraId="127B3BDA" w14:textId="77777777">
        <w:trPr>
          <w:trHeight w:val="400"/>
        </w:trPr>
        <w:tc>
          <w:tcPr>
            <w:tcW w:w="9345" w:type="dxa"/>
            <w:gridSpan w:val="3"/>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15E1C95" w14:textId="77777777" w:rsidR="003E1537" w:rsidRDefault="009316A5">
            <w:pPr>
              <w:widowControl w:val="0"/>
              <w:pBdr>
                <w:top w:val="nil"/>
                <w:left w:val="nil"/>
                <w:bottom w:val="nil"/>
                <w:right w:val="nil"/>
                <w:between w:val="nil"/>
              </w:pBdr>
              <w:spacing w:line="240" w:lineRule="auto"/>
              <w:jc w:val="center"/>
              <w:rPr>
                <w:b/>
                <w:sz w:val="24"/>
                <w:szCs w:val="24"/>
              </w:rPr>
            </w:pPr>
            <w:r>
              <w:rPr>
                <w:b/>
                <w:sz w:val="24"/>
                <w:szCs w:val="24"/>
              </w:rPr>
              <w:lastRenderedPageBreak/>
              <w:t>2020</w:t>
            </w:r>
          </w:p>
        </w:tc>
      </w:tr>
      <w:tr w:rsidR="003E1537" w14:paraId="09E1D603"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CB3C4C2"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23 Dec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7900C0C" w14:textId="77777777" w:rsidR="003E1537" w:rsidRDefault="009316A5">
            <w:pPr>
              <w:widowControl w:val="0"/>
              <w:pBdr>
                <w:top w:val="nil"/>
                <w:left w:val="nil"/>
                <w:bottom w:val="nil"/>
                <w:right w:val="nil"/>
                <w:between w:val="nil"/>
              </w:pBdr>
              <w:spacing w:line="240" w:lineRule="auto"/>
              <w:rPr>
                <w:sz w:val="20"/>
                <w:szCs w:val="20"/>
              </w:rPr>
            </w:pPr>
            <w:r>
              <w:rPr>
                <w:sz w:val="20"/>
                <w:szCs w:val="20"/>
              </w:rPr>
              <w:t>lassondes.com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C2B0815" w14:textId="77777777" w:rsidR="003E1537" w:rsidRDefault="000A13B2">
            <w:pPr>
              <w:widowControl w:val="0"/>
              <w:pBdr>
                <w:top w:val="nil"/>
                <w:left w:val="nil"/>
                <w:bottom w:val="nil"/>
                <w:right w:val="nil"/>
                <w:between w:val="nil"/>
              </w:pBdr>
              <w:spacing w:line="240" w:lineRule="auto"/>
              <w:jc w:val="center"/>
              <w:rPr>
                <w:sz w:val="20"/>
                <w:szCs w:val="20"/>
              </w:rPr>
            </w:pPr>
            <w:hyperlink r:id="rId28">
              <w:r w:rsidR="009316A5">
                <w:rPr>
                  <w:color w:val="1155CC"/>
                  <w:sz w:val="20"/>
                  <w:szCs w:val="20"/>
                  <w:u w:val="single"/>
                </w:rPr>
                <w:t>14286-UDRP</w:t>
              </w:r>
            </w:hyperlink>
          </w:p>
        </w:tc>
      </w:tr>
      <w:tr w:rsidR="003E1537" w14:paraId="787F8AB0"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7DBF666"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16 Dec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C888192" w14:textId="77777777" w:rsidR="003E1537" w:rsidRDefault="009316A5">
            <w:pPr>
              <w:widowControl w:val="0"/>
              <w:pBdr>
                <w:top w:val="nil"/>
                <w:left w:val="nil"/>
                <w:bottom w:val="nil"/>
                <w:right w:val="nil"/>
                <w:between w:val="nil"/>
              </w:pBdr>
              <w:spacing w:line="240" w:lineRule="auto"/>
              <w:rPr>
                <w:sz w:val="20"/>
                <w:szCs w:val="20"/>
              </w:rPr>
            </w:pPr>
            <w:r>
              <w:rPr>
                <w:sz w:val="20"/>
                <w:szCs w:val="20"/>
              </w:rPr>
              <w:t>sunovacreditunion.com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BDF81B2" w14:textId="77777777" w:rsidR="003E1537" w:rsidRDefault="000A13B2">
            <w:pPr>
              <w:widowControl w:val="0"/>
              <w:pBdr>
                <w:top w:val="nil"/>
                <w:left w:val="nil"/>
                <w:bottom w:val="nil"/>
                <w:right w:val="nil"/>
                <w:between w:val="nil"/>
              </w:pBdr>
              <w:spacing w:line="240" w:lineRule="auto"/>
              <w:jc w:val="center"/>
              <w:rPr>
                <w:sz w:val="20"/>
                <w:szCs w:val="20"/>
              </w:rPr>
            </w:pPr>
            <w:hyperlink r:id="rId29">
              <w:r w:rsidR="009316A5">
                <w:rPr>
                  <w:color w:val="1155CC"/>
                  <w:sz w:val="20"/>
                  <w:szCs w:val="20"/>
                  <w:u w:val="single"/>
                </w:rPr>
                <w:t>13036-UDRP</w:t>
              </w:r>
            </w:hyperlink>
          </w:p>
        </w:tc>
      </w:tr>
      <w:tr w:rsidR="003E1537" w14:paraId="09747A4C"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FF87A0C"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17 Nov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A6EFECC" w14:textId="77777777" w:rsidR="003E1537" w:rsidRDefault="009316A5">
            <w:pPr>
              <w:widowControl w:val="0"/>
              <w:pBdr>
                <w:top w:val="nil"/>
                <w:left w:val="nil"/>
                <w:bottom w:val="nil"/>
                <w:right w:val="nil"/>
                <w:between w:val="nil"/>
              </w:pBdr>
              <w:spacing w:line="240" w:lineRule="auto"/>
              <w:rPr>
                <w:sz w:val="20"/>
                <w:szCs w:val="20"/>
              </w:rPr>
            </w:pPr>
            <w:r>
              <w:rPr>
                <w:sz w:val="20"/>
                <w:szCs w:val="20"/>
              </w:rPr>
              <w:t>lassondeindustriesinc.com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3182D1" w14:textId="77777777" w:rsidR="003E1537" w:rsidRDefault="000A13B2">
            <w:pPr>
              <w:widowControl w:val="0"/>
              <w:pBdr>
                <w:top w:val="nil"/>
                <w:left w:val="nil"/>
                <w:bottom w:val="nil"/>
                <w:right w:val="nil"/>
                <w:between w:val="nil"/>
              </w:pBdr>
              <w:spacing w:line="240" w:lineRule="auto"/>
              <w:jc w:val="center"/>
              <w:rPr>
                <w:sz w:val="20"/>
                <w:szCs w:val="20"/>
              </w:rPr>
            </w:pPr>
            <w:hyperlink r:id="rId30">
              <w:r w:rsidR="009316A5">
                <w:rPr>
                  <w:color w:val="1155CC"/>
                  <w:sz w:val="20"/>
                  <w:szCs w:val="20"/>
                  <w:u w:val="single"/>
                </w:rPr>
                <w:t>13940-UDRP</w:t>
              </w:r>
            </w:hyperlink>
          </w:p>
        </w:tc>
      </w:tr>
      <w:tr w:rsidR="003E1537" w14:paraId="3FF3C2F8"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4847E70"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3 Nov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9F37DCE" w14:textId="77777777" w:rsidR="003E1537" w:rsidRDefault="009316A5">
            <w:pPr>
              <w:widowControl w:val="0"/>
              <w:pBdr>
                <w:top w:val="nil"/>
                <w:left w:val="nil"/>
                <w:bottom w:val="nil"/>
                <w:right w:val="nil"/>
                <w:between w:val="nil"/>
              </w:pBdr>
              <w:spacing w:line="240" w:lineRule="auto"/>
              <w:rPr>
                <w:sz w:val="20"/>
                <w:szCs w:val="20"/>
              </w:rPr>
            </w:pPr>
            <w:r>
              <w:rPr>
                <w:sz w:val="20"/>
                <w:szCs w:val="20"/>
              </w:rPr>
              <w:t>angelsensor.com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D2E2FFD" w14:textId="77777777" w:rsidR="003E1537" w:rsidRDefault="000A13B2">
            <w:pPr>
              <w:widowControl w:val="0"/>
              <w:pBdr>
                <w:top w:val="nil"/>
                <w:left w:val="nil"/>
                <w:bottom w:val="nil"/>
                <w:right w:val="nil"/>
                <w:between w:val="nil"/>
              </w:pBdr>
              <w:spacing w:line="240" w:lineRule="auto"/>
              <w:jc w:val="center"/>
              <w:rPr>
                <w:sz w:val="20"/>
                <w:szCs w:val="20"/>
              </w:rPr>
            </w:pPr>
            <w:hyperlink r:id="rId31">
              <w:r w:rsidR="009316A5">
                <w:rPr>
                  <w:color w:val="1155CC"/>
                  <w:sz w:val="20"/>
                  <w:szCs w:val="20"/>
                  <w:u w:val="single"/>
                </w:rPr>
                <w:t>12286-UDRP</w:t>
              </w:r>
            </w:hyperlink>
          </w:p>
        </w:tc>
      </w:tr>
      <w:tr w:rsidR="003E1537" w14:paraId="53EFC808"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58B7791"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 Nov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276B67D" w14:textId="77777777" w:rsidR="003E1537" w:rsidRDefault="009316A5">
            <w:pPr>
              <w:widowControl w:val="0"/>
              <w:pBdr>
                <w:top w:val="nil"/>
                <w:left w:val="nil"/>
                <w:bottom w:val="nil"/>
                <w:right w:val="nil"/>
                <w:between w:val="nil"/>
              </w:pBdr>
              <w:spacing w:line="240" w:lineRule="auto"/>
              <w:rPr>
                <w:sz w:val="20"/>
                <w:szCs w:val="20"/>
              </w:rPr>
            </w:pPr>
            <w:r>
              <w:rPr>
                <w:sz w:val="20"/>
                <w:szCs w:val="20"/>
              </w:rPr>
              <w:t>open-text.org</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F43B7D2" w14:textId="77777777" w:rsidR="003E1537" w:rsidRDefault="000A13B2">
            <w:pPr>
              <w:widowControl w:val="0"/>
              <w:pBdr>
                <w:top w:val="nil"/>
                <w:left w:val="nil"/>
                <w:bottom w:val="nil"/>
                <w:right w:val="nil"/>
                <w:between w:val="nil"/>
              </w:pBdr>
              <w:spacing w:line="240" w:lineRule="auto"/>
              <w:jc w:val="center"/>
              <w:rPr>
                <w:sz w:val="20"/>
                <w:szCs w:val="20"/>
              </w:rPr>
            </w:pPr>
            <w:hyperlink r:id="rId32">
              <w:r w:rsidR="009316A5">
                <w:rPr>
                  <w:color w:val="1155CC"/>
                  <w:sz w:val="20"/>
                  <w:szCs w:val="20"/>
                  <w:u w:val="single"/>
                </w:rPr>
                <w:t>UDRP-13941</w:t>
              </w:r>
            </w:hyperlink>
          </w:p>
        </w:tc>
      </w:tr>
      <w:tr w:rsidR="003E1537" w14:paraId="2C89D88D"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0D9C575"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20 Oct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D78D838" w14:textId="77777777" w:rsidR="003E1537" w:rsidRDefault="009316A5">
            <w:pPr>
              <w:widowControl w:val="0"/>
              <w:pBdr>
                <w:top w:val="nil"/>
                <w:left w:val="nil"/>
                <w:bottom w:val="nil"/>
                <w:right w:val="nil"/>
                <w:between w:val="nil"/>
              </w:pBdr>
              <w:spacing w:line="240" w:lineRule="auto"/>
              <w:rPr>
                <w:sz w:val="20"/>
                <w:szCs w:val="20"/>
              </w:rPr>
            </w:pPr>
            <w:r>
              <w:rPr>
                <w:sz w:val="20"/>
                <w:szCs w:val="20"/>
              </w:rPr>
              <w:t>deltosbooks.com; communicateingreek.com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00BB776" w14:textId="77777777" w:rsidR="003E1537" w:rsidRDefault="000A13B2">
            <w:pPr>
              <w:widowControl w:val="0"/>
              <w:pBdr>
                <w:top w:val="nil"/>
                <w:left w:val="nil"/>
                <w:bottom w:val="nil"/>
                <w:right w:val="nil"/>
                <w:between w:val="nil"/>
              </w:pBdr>
              <w:spacing w:line="240" w:lineRule="auto"/>
              <w:jc w:val="center"/>
              <w:rPr>
                <w:sz w:val="20"/>
                <w:szCs w:val="20"/>
              </w:rPr>
            </w:pPr>
            <w:hyperlink r:id="rId33">
              <w:r w:rsidR="009316A5">
                <w:rPr>
                  <w:color w:val="1155CC"/>
                  <w:sz w:val="20"/>
                  <w:szCs w:val="20"/>
                  <w:u w:val="single"/>
                </w:rPr>
                <w:t>UDRP-13576</w:t>
              </w:r>
            </w:hyperlink>
          </w:p>
        </w:tc>
      </w:tr>
      <w:tr w:rsidR="003E1537" w14:paraId="63BA93ED"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F4552EB"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14 Oct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18AD5F7" w14:textId="77777777" w:rsidR="003E1537" w:rsidRDefault="009316A5">
            <w:pPr>
              <w:widowControl w:val="0"/>
              <w:pBdr>
                <w:top w:val="nil"/>
                <w:left w:val="nil"/>
                <w:bottom w:val="nil"/>
                <w:right w:val="nil"/>
                <w:between w:val="nil"/>
              </w:pBdr>
              <w:spacing w:line="240" w:lineRule="auto"/>
              <w:rPr>
                <w:sz w:val="20"/>
                <w:szCs w:val="20"/>
              </w:rPr>
            </w:pPr>
            <w:r>
              <w:rPr>
                <w:sz w:val="20"/>
                <w:szCs w:val="20"/>
              </w:rPr>
              <w:t>ualberta.cc</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63F4158" w14:textId="77777777" w:rsidR="003E1537" w:rsidRDefault="000A13B2">
            <w:pPr>
              <w:widowControl w:val="0"/>
              <w:pBdr>
                <w:top w:val="nil"/>
                <w:left w:val="nil"/>
                <w:bottom w:val="nil"/>
                <w:right w:val="nil"/>
                <w:between w:val="nil"/>
              </w:pBdr>
              <w:spacing w:line="240" w:lineRule="auto"/>
              <w:jc w:val="center"/>
              <w:rPr>
                <w:sz w:val="20"/>
                <w:szCs w:val="20"/>
              </w:rPr>
            </w:pPr>
            <w:hyperlink r:id="rId34">
              <w:r w:rsidR="009316A5">
                <w:rPr>
                  <w:color w:val="1155CC"/>
                  <w:sz w:val="20"/>
                  <w:szCs w:val="20"/>
                  <w:u w:val="single"/>
                </w:rPr>
                <w:t>UDRP-13040</w:t>
              </w:r>
            </w:hyperlink>
          </w:p>
        </w:tc>
      </w:tr>
      <w:tr w:rsidR="003E1537" w14:paraId="47DFC5B5"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7C9C577"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21 Sep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2A91BF4" w14:textId="77777777" w:rsidR="003E1537" w:rsidRDefault="009316A5">
            <w:pPr>
              <w:widowControl w:val="0"/>
              <w:pBdr>
                <w:top w:val="nil"/>
                <w:left w:val="nil"/>
                <w:bottom w:val="nil"/>
                <w:right w:val="nil"/>
                <w:between w:val="nil"/>
              </w:pBdr>
              <w:spacing w:line="240" w:lineRule="auto"/>
              <w:rPr>
                <w:sz w:val="20"/>
                <w:szCs w:val="20"/>
              </w:rPr>
            </w:pPr>
            <w:r>
              <w:rPr>
                <w:sz w:val="20"/>
                <w:szCs w:val="20"/>
              </w:rPr>
              <w:t>unemployedprofessors.org</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CA2428D" w14:textId="77777777" w:rsidR="003E1537" w:rsidRDefault="000A13B2">
            <w:pPr>
              <w:widowControl w:val="0"/>
              <w:pBdr>
                <w:top w:val="nil"/>
                <w:left w:val="nil"/>
                <w:bottom w:val="nil"/>
                <w:right w:val="nil"/>
                <w:between w:val="nil"/>
              </w:pBdr>
              <w:spacing w:line="240" w:lineRule="auto"/>
              <w:jc w:val="center"/>
              <w:rPr>
                <w:sz w:val="20"/>
                <w:szCs w:val="20"/>
              </w:rPr>
            </w:pPr>
            <w:hyperlink r:id="rId35">
              <w:r w:rsidR="009316A5">
                <w:rPr>
                  <w:color w:val="1155CC"/>
                  <w:sz w:val="20"/>
                  <w:szCs w:val="20"/>
                  <w:u w:val="single"/>
                </w:rPr>
                <w:t>12953-UDRP</w:t>
              </w:r>
            </w:hyperlink>
          </w:p>
        </w:tc>
      </w:tr>
      <w:tr w:rsidR="003E1537" w14:paraId="36B3FF6D"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EB08A37"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14 Aug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5B35B8B" w14:textId="77777777" w:rsidR="003E1537" w:rsidRDefault="009316A5">
            <w:pPr>
              <w:widowControl w:val="0"/>
              <w:pBdr>
                <w:top w:val="nil"/>
                <w:left w:val="nil"/>
                <w:bottom w:val="nil"/>
                <w:right w:val="nil"/>
                <w:between w:val="nil"/>
              </w:pBdr>
              <w:spacing w:line="240" w:lineRule="auto"/>
              <w:rPr>
                <w:sz w:val="20"/>
                <w:szCs w:val="20"/>
              </w:rPr>
            </w:pPr>
            <w:r>
              <w:rPr>
                <w:sz w:val="20"/>
                <w:szCs w:val="20"/>
              </w:rPr>
              <w:t>stantecgroup.com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CCB84D7" w14:textId="77777777" w:rsidR="003E1537" w:rsidRDefault="000A13B2">
            <w:pPr>
              <w:widowControl w:val="0"/>
              <w:pBdr>
                <w:top w:val="nil"/>
                <w:left w:val="nil"/>
                <w:bottom w:val="nil"/>
                <w:right w:val="nil"/>
                <w:between w:val="nil"/>
              </w:pBdr>
              <w:spacing w:line="240" w:lineRule="auto"/>
              <w:jc w:val="center"/>
              <w:rPr>
                <w:sz w:val="20"/>
                <w:szCs w:val="20"/>
              </w:rPr>
            </w:pPr>
            <w:hyperlink r:id="rId36">
              <w:r w:rsidR="009316A5">
                <w:rPr>
                  <w:color w:val="1155CC"/>
                  <w:sz w:val="20"/>
                  <w:szCs w:val="20"/>
                  <w:u w:val="single"/>
                </w:rPr>
                <w:t>UDRP-12896</w:t>
              </w:r>
            </w:hyperlink>
          </w:p>
        </w:tc>
      </w:tr>
      <w:tr w:rsidR="003E1537" w14:paraId="5E48562A"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25AD1D7"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29 Jul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130E564" w14:textId="77777777" w:rsidR="003E1537" w:rsidRDefault="009316A5">
            <w:pPr>
              <w:widowControl w:val="0"/>
              <w:pBdr>
                <w:top w:val="nil"/>
                <w:left w:val="nil"/>
                <w:bottom w:val="nil"/>
                <w:right w:val="nil"/>
                <w:between w:val="nil"/>
              </w:pBdr>
              <w:spacing w:line="240" w:lineRule="auto"/>
              <w:rPr>
                <w:sz w:val="20"/>
                <w:szCs w:val="20"/>
              </w:rPr>
            </w:pPr>
            <w:r>
              <w:rPr>
                <w:sz w:val="20"/>
                <w:szCs w:val="20"/>
              </w:rPr>
              <w:t>yanaitadashi-foundation.org</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BDD27B0" w14:textId="77777777" w:rsidR="003E1537" w:rsidRDefault="000A13B2">
            <w:pPr>
              <w:widowControl w:val="0"/>
              <w:pBdr>
                <w:top w:val="nil"/>
                <w:left w:val="nil"/>
                <w:bottom w:val="nil"/>
                <w:right w:val="nil"/>
                <w:between w:val="nil"/>
              </w:pBdr>
              <w:spacing w:line="240" w:lineRule="auto"/>
              <w:jc w:val="center"/>
              <w:rPr>
                <w:sz w:val="20"/>
                <w:szCs w:val="20"/>
              </w:rPr>
            </w:pPr>
            <w:hyperlink r:id="rId37">
              <w:r w:rsidR="009316A5">
                <w:rPr>
                  <w:color w:val="1155CC"/>
                  <w:sz w:val="20"/>
                  <w:szCs w:val="20"/>
                  <w:u w:val="single"/>
                </w:rPr>
                <w:t>UDRP-12855</w:t>
              </w:r>
            </w:hyperlink>
          </w:p>
        </w:tc>
      </w:tr>
      <w:tr w:rsidR="003E1537" w14:paraId="51D69935"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81E7130"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19 Jun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2E8EF70" w14:textId="77777777" w:rsidR="003E1537" w:rsidRDefault="009316A5">
            <w:pPr>
              <w:widowControl w:val="0"/>
              <w:pBdr>
                <w:top w:val="nil"/>
                <w:left w:val="nil"/>
                <w:bottom w:val="nil"/>
                <w:right w:val="nil"/>
                <w:between w:val="nil"/>
              </w:pBdr>
              <w:spacing w:line="240" w:lineRule="auto"/>
              <w:rPr>
                <w:sz w:val="20"/>
                <w:szCs w:val="20"/>
              </w:rPr>
            </w:pPr>
            <w:r>
              <w:rPr>
                <w:sz w:val="20"/>
                <w:szCs w:val="20"/>
              </w:rPr>
              <w:t>mejurishop.com; mejurisale.com; mejuristore.com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D3693F3" w14:textId="77777777" w:rsidR="003E1537" w:rsidRDefault="000A13B2">
            <w:pPr>
              <w:widowControl w:val="0"/>
              <w:pBdr>
                <w:top w:val="nil"/>
                <w:left w:val="nil"/>
                <w:bottom w:val="nil"/>
                <w:right w:val="nil"/>
                <w:between w:val="nil"/>
              </w:pBdr>
              <w:spacing w:line="240" w:lineRule="auto"/>
              <w:jc w:val="center"/>
              <w:rPr>
                <w:sz w:val="20"/>
                <w:szCs w:val="20"/>
              </w:rPr>
            </w:pPr>
            <w:hyperlink r:id="rId38">
              <w:r w:rsidR="009316A5">
                <w:rPr>
                  <w:color w:val="1155CC"/>
                  <w:sz w:val="20"/>
                  <w:szCs w:val="20"/>
                  <w:u w:val="single"/>
                </w:rPr>
                <w:t>UDRP-12282</w:t>
              </w:r>
            </w:hyperlink>
          </w:p>
        </w:tc>
      </w:tr>
      <w:tr w:rsidR="003E1537" w14:paraId="62060300"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0C06E7B"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17 Jun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15B318F" w14:textId="77777777" w:rsidR="003E1537" w:rsidRDefault="009316A5">
            <w:pPr>
              <w:widowControl w:val="0"/>
              <w:pBdr>
                <w:top w:val="nil"/>
                <w:left w:val="nil"/>
                <w:bottom w:val="nil"/>
                <w:right w:val="nil"/>
                <w:between w:val="nil"/>
              </w:pBdr>
              <w:spacing w:line="240" w:lineRule="auto"/>
              <w:rPr>
                <w:sz w:val="20"/>
                <w:szCs w:val="20"/>
              </w:rPr>
            </w:pPr>
            <w:r>
              <w:rPr>
                <w:sz w:val="20"/>
                <w:szCs w:val="20"/>
              </w:rPr>
              <w:t>jonmac.com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28922BB" w14:textId="77777777" w:rsidR="003E1537" w:rsidRDefault="000A13B2">
            <w:pPr>
              <w:widowControl w:val="0"/>
              <w:pBdr>
                <w:top w:val="nil"/>
                <w:left w:val="nil"/>
                <w:bottom w:val="nil"/>
                <w:right w:val="nil"/>
                <w:between w:val="nil"/>
              </w:pBdr>
              <w:spacing w:line="240" w:lineRule="auto"/>
              <w:jc w:val="center"/>
              <w:rPr>
                <w:sz w:val="20"/>
                <w:szCs w:val="20"/>
              </w:rPr>
            </w:pPr>
            <w:hyperlink r:id="rId39">
              <w:r w:rsidR="009316A5">
                <w:rPr>
                  <w:color w:val="1155CC"/>
                  <w:sz w:val="20"/>
                  <w:szCs w:val="20"/>
                  <w:u w:val="single"/>
                </w:rPr>
                <w:t>UDRP-12169</w:t>
              </w:r>
            </w:hyperlink>
          </w:p>
        </w:tc>
      </w:tr>
      <w:tr w:rsidR="003E1537" w14:paraId="2592250C"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BADF125"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11 Jun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B08D042" w14:textId="77777777" w:rsidR="003E1537" w:rsidRDefault="009316A5">
            <w:pPr>
              <w:widowControl w:val="0"/>
              <w:pBdr>
                <w:top w:val="nil"/>
                <w:left w:val="nil"/>
                <w:bottom w:val="nil"/>
                <w:right w:val="nil"/>
                <w:between w:val="nil"/>
              </w:pBdr>
              <w:spacing w:line="240" w:lineRule="auto"/>
              <w:rPr>
                <w:sz w:val="20"/>
                <w:szCs w:val="20"/>
              </w:rPr>
            </w:pPr>
            <w:r>
              <w:rPr>
                <w:sz w:val="20"/>
                <w:szCs w:val="20"/>
              </w:rPr>
              <w:t>levyzavetllp.com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C2A808B" w14:textId="77777777" w:rsidR="003E1537" w:rsidRDefault="000A13B2">
            <w:pPr>
              <w:widowControl w:val="0"/>
              <w:pBdr>
                <w:top w:val="nil"/>
                <w:left w:val="nil"/>
                <w:bottom w:val="nil"/>
                <w:right w:val="nil"/>
                <w:between w:val="nil"/>
              </w:pBdr>
              <w:spacing w:line="240" w:lineRule="auto"/>
              <w:jc w:val="center"/>
              <w:rPr>
                <w:sz w:val="20"/>
                <w:szCs w:val="20"/>
              </w:rPr>
            </w:pPr>
            <w:hyperlink r:id="rId40">
              <w:r w:rsidR="009316A5">
                <w:rPr>
                  <w:color w:val="1155CC"/>
                  <w:sz w:val="20"/>
                  <w:szCs w:val="20"/>
                  <w:u w:val="single"/>
                </w:rPr>
                <w:t>UDRP-11857</w:t>
              </w:r>
            </w:hyperlink>
          </w:p>
        </w:tc>
      </w:tr>
      <w:tr w:rsidR="003E1537" w14:paraId="6D2B4B06"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2A3FAF3"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9 Jun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7DF21F5" w14:textId="77777777" w:rsidR="003E1537" w:rsidRDefault="009316A5">
            <w:pPr>
              <w:widowControl w:val="0"/>
              <w:pBdr>
                <w:top w:val="nil"/>
                <w:left w:val="nil"/>
                <w:bottom w:val="nil"/>
                <w:right w:val="nil"/>
                <w:between w:val="nil"/>
              </w:pBdr>
              <w:spacing w:line="240" w:lineRule="auto"/>
              <w:rPr>
                <w:sz w:val="20"/>
                <w:szCs w:val="20"/>
              </w:rPr>
            </w:pPr>
            <w:r>
              <w:rPr>
                <w:sz w:val="20"/>
                <w:szCs w:val="20"/>
              </w:rPr>
              <w:t>shotblockers.com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6267A36" w14:textId="77777777" w:rsidR="003E1537" w:rsidRDefault="000A13B2">
            <w:pPr>
              <w:widowControl w:val="0"/>
              <w:pBdr>
                <w:top w:val="nil"/>
                <w:left w:val="nil"/>
                <w:bottom w:val="nil"/>
                <w:right w:val="nil"/>
                <w:between w:val="nil"/>
              </w:pBdr>
              <w:spacing w:line="240" w:lineRule="auto"/>
              <w:jc w:val="center"/>
              <w:rPr>
                <w:sz w:val="20"/>
                <w:szCs w:val="20"/>
              </w:rPr>
            </w:pPr>
            <w:hyperlink r:id="rId41">
              <w:r w:rsidR="009316A5">
                <w:rPr>
                  <w:color w:val="1155CC"/>
                  <w:sz w:val="20"/>
                  <w:szCs w:val="20"/>
                  <w:u w:val="single"/>
                </w:rPr>
                <w:t>UDRP-12132</w:t>
              </w:r>
            </w:hyperlink>
          </w:p>
        </w:tc>
      </w:tr>
      <w:tr w:rsidR="003E1537" w14:paraId="55A5D660"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0EA041D"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 May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CACABC6" w14:textId="77777777" w:rsidR="003E1537" w:rsidRDefault="009316A5">
            <w:pPr>
              <w:widowControl w:val="0"/>
              <w:pBdr>
                <w:top w:val="nil"/>
                <w:left w:val="nil"/>
                <w:bottom w:val="nil"/>
                <w:right w:val="nil"/>
                <w:between w:val="nil"/>
              </w:pBdr>
              <w:spacing w:line="240" w:lineRule="auto"/>
              <w:rPr>
                <w:sz w:val="20"/>
                <w:szCs w:val="20"/>
              </w:rPr>
            </w:pPr>
            <w:r>
              <w:rPr>
                <w:sz w:val="20"/>
                <w:szCs w:val="20"/>
              </w:rPr>
              <w:t>hereinharmony.com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746793D" w14:textId="77777777" w:rsidR="003E1537" w:rsidRDefault="000A13B2">
            <w:pPr>
              <w:widowControl w:val="0"/>
              <w:pBdr>
                <w:top w:val="nil"/>
                <w:left w:val="nil"/>
                <w:bottom w:val="nil"/>
                <w:right w:val="nil"/>
                <w:between w:val="nil"/>
              </w:pBdr>
              <w:spacing w:line="240" w:lineRule="auto"/>
              <w:jc w:val="center"/>
              <w:rPr>
                <w:sz w:val="20"/>
                <w:szCs w:val="20"/>
              </w:rPr>
            </w:pPr>
            <w:hyperlink r:id="rId42">
              <w:r w:rsidR="009316A5">
                <w:rPr>
                  <w:color w:val="1155CC"/>
                  <w:sz w:val="20"/>
                  <w:szCs w:val="20"/>
                  <w:u w:val="single"/>
                </w:rPr>
                <w:t>UDRP-11990</w:t>
              </w:r>
            </w:hyperlink>
          </w:p>
        </w:tc>
      </w:tr>
      <w:tr w:rsidR="003E1537" w14:paraId="4D9352BE"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61E0A13"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26 Apr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97555A4" w14:textId="77777777" w:rsidR="003E1537" w:rsidRDefault="009316A5">
            <w:pPr>
              <w:widowControl w:val="0"/>
              <w:pBdr>
                <w:top w:val="nil"/>
                <w:left w:val="nil"/>
                <w:bottom w:val="nil"/>
                <w:right w:val="nil"/>
                <w:between w:val="nil"/>
              </w:pBdr>
              <w:spacing w:line="240" w:lineRule="auto"/>
              <w:rPr>
                <w:sz w:val="20"/>
                <w:szCs w:val="20"/>
              </w:rPr>
            </w:pPr>
            <w:r>
              <w:rPr>
                <w:sz w:val="20"/>
                <w:szCs w:val="20"/>
              </w:rPr>
              <w:t>24author.com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5634D26" w14:textId="77777777" w:rsidR="003E1537" w:rsidRDefault="000A13B2">
            <w:pPr>
              <w:widowControl w:val="0"/>
              <w:pBdr>
                <w:top w:val="nil"/>
                <w:left w:val="nil"/>
                <w:bottom w:val="nil"/>
                <w:right w:val="nil"/>
                <w:between w:val="nil"/>
              </w:pBdr>
              <w:spacing w:line="240" w:lineRule="auto"/>
              <w:jc w:val="center"/>
              <w:rPr>
                <w:sz w:val="20"/>
                <w:szCs w:val="20"/>
              </w:rPr>
            </w:pPr>
            <w:hyperlink r:id="rId43">
              <w:r w:rsidR="009316A5">
                <w:rPr>
                  <w:color w:val="1155CC"/>
                  <w:sz w:val="20"/>
                  <w:szCs w:val="20"/>
                  <w:u w:val="single"/>
                </w:rPr>
                <w:t>UDRP-11941</w:t>
              </w:r>
            </w:hyperlink>
          </w:p>
        </w:tc>
      </w:tr>
      <w:tr w:rsidR="003E1537" w14:paraId="70D1B0CD"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7DA15BF"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17 Mar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481083D" w14:textId="77777777" w:rsidR="003E1537" w:rsidRDefault="009316A5">
            <w:pPr>
              <w:widowControl w:val="0"/>
              <w:pBdr>
                <w:top w:val="nil"/>
                <w:left w:val="nil"/>
                <w:bottom w:val="nil"/>
                <w:right w:val="nil"/>
                <w:between w:val="nil"/>
              </w:pBdr>
              <w:spacing w:line="240" w:lineRule="auto"/>
              <w:rPr>
                <w:sz w:val="20"/>
                <w:szCs w:val="20"/>
              </w:rPr>
            </w:pPr>
            <w:r>
              <w:rPr>
                <w:sz w:val="20"/>
                <w:szCs w:val="20"/>
              </w:rPr>
              <w:t>caltoncases.com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52613C9" w14:textId="77777777" w:rsidR="003E1537" w:rsidRDefault="000A13B2">
            <w:pPr>
              <w:widowControl w:val="0"/>
              <w:pBdr>
                <w:top w:val="nil"/>
                <w:left w:val="nil"/>
                <w:bottom w:val="nil"/>
                <w:right w:val="nil"/>
                <w:between w:val="nil"/>
              </w:pBdr>
              <w:spacing w:line="240" w:lineRule="auto"/>
              <w:jc w:val="center"/>
              <w:rPr>
                <w:sz w:val="20"/>
                <w:szCs w:val="20"/>
              </w:rPr>
            </w:pPr>
            <w:hyperlink r:id="rId44">
              <w:r w:rsidR="009316A5">
                <w:rPr>
                  <w:color w:val="1155CC"/>
                  <w:sz w:val="20"/>
                  <w:szCs w:val="20"/>
                  <w:u w:val="single"/>
                </w:rPr>
                <w:t>UDRP-9149</w:t>
              </w:r>
            </w:hyperlink>
          </w:p>
        </w:tc>
      </w:tr>
      <w:tr w:rsidR="003E1537" w14:paraId="503A155C"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7789DD0"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24 Jan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94AF96C" w14:textId="77777777" w:rsidR="003E1537" w:rsidRDefault="009316A5">
            <w:pPr>
              <w:widowControl w:val="0"/>
              <w:pBdr>
                <w:top w:val="nil"/>
                <w:left w:val="nil"/>
                <w:bottom w:val="nil"/>
                <w:right w:val="nil"/>
                <w:between w:val="nil"/>
              </w:pBdr>
              <w:spacing w:line="240" w:lineRule="auto"/>
              <w:rPr>
                <w:sz w:val="20"/>
                <w:szCs w:val="20"/>
              </w:rPr>
            </w:pPr>
            <w:r>
              <w:rPr>
                <w:sz w:val="20"/>
                <w:szCs w:val="20"/>
              </w:rPr>
              <w:t>vitruviantech.com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C4F7B4D" w14:textId="77777777" w:rsidR="003E1537" w:rsidRDefault="000A13B2">
            <w:pPr>
              <w:widowControl w:val="0"/>
              <w:pBdr>
                <w:top w:val="nil"/>
                <w:left w:val="nil"/>
                <w:bottom w:val="nil"/>
                <w:right w:val="nil"/>
                <w:between w:val="nil"/>
              </w:pBdr>
              <w:spacing w:line="240" w:lineRule="auto"/>
              <w:jc w:val="center"/>
              <w:rPr>
                <w:sz w:val="20"/>
                <w:szCs w:val="20"/>
              </w:rPr>
            </w:pPr>
            <w:hyperlink r:id="rId45">
              <w:r w:rsidR="009316A5">
                <w:rPr>
                  <w:color w:val="1155CC"/>
                  <w:sz w:val="20"/>
                  <w:szCs w:val="20"/>
                  <w:u w:val="single"/>
                </w:rPr>
                <w:t>UDRP-7346</w:t>
              </w:r>
            </w:hyperlink>
          </w:p>
        </w:tc>
      </w:tr>
      <w:tr w:rsidR="003E1537" w14:paraId="20ABF535"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5242D6"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13 Jan 2020</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1DAF277" w14:textId="77777777" w:rsidR="003E1537" w:rsidRDefault="009316A5">
            <w:pPr>
              <w:widowControl w:val="0"/>
              <w:pBdr>
                <w:top w:val="nil"/>
                <w:left w:val="nil"/>
                <w:bottom w:val="nil"/>
                <w:right w:val="nil"/>
                <w:between w:val="nil"/>
              </w:pBdr>
              <w:spacing w:line="240" w:lineRule="auto"/>
              <w:rPr>
                <w:sz w:val="20"/>
                <w:szCs w:val="20"/>
              </w:rPr>
            </w:pPr>
            <w:r>
              <w:rPr>
                <w:sz w:val="20"/>
                <w:szCs w:val="20"/>
              </w:rPr>
              <w:t>carpages.com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794C08E" w14:textId="77777777" w:rsidR="003E1537" w:rsidRDefault="000A13B2">
            <w:pPr>
              <w:widowControl w:val="0"/>
              <w:pBdr>
                <w:top w:val="nil"/>
                <w:left w:val="nil"/>
                <w:bottom w:val="nil"/>
                <w:right w:val="nil"/>
                <w:between w:val="nil"/>
              </w:pBdr>
              <w:spacing w:line="240" w:lineRule="auto"/>
              <w:jc w:val="center"/>
              <w:rPr>
                <w:sz w:val="20"/>
                <w:szCs w:val="20"/>
              </w:rPr>
            </w:pPr>
            <w:hyperlink r:id="rId46">
              <w:r w:rsidR="009316A5">
                <w:rPr>
                  <w:color w:val="1155CC"/>
                  <w:sz w:val="20"/>
                  <w:szCs w:val="20"/>
                  <w:u w:val="single"/>
                </w:rPr>
                <w:t>UDRP-6911</w:t>
              </w:r>
            </w:hyperlink>
          </w:p>
        </w:tc>
      </w:tr>
      <w:tr w:rsidR="003E1537" w14:paraId="6C291776" w14:textId="77777777">
        <w:trPr>
          <w:trHeight w:val="400"/>
        </w:trPr>
        <w:tc>
          <w:tcPr>
            <w:tcW w:w="9345" w:type="dxa"/>
            <w:gridSpan w:val="3"/>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FEAC233" w14:textId="77777777" w:rsidR="003E1537" w:rsidRDefault="009316A5">
            <w:pPr>
              <w:widowControl w:val="0"/>
              <w:pBdr>
                <w:top w:val="nil"/>
                <w:left w:val="nil"/>
                <w:bottom w:val="nil"/>
                <w:right w:val="nil"/>
                <w:between w:val="nil"/>
              </w:pBdr>
              <w:spacing w:line="240" w:lineRule="auto"/>
              <w:jc w:val="center"/>
              <w:rPr>
                <w:b/>
                <w:sz w:val="24"/>
                <w:szCs w:val="24"/>
              </w:rPr>
            </w:pPr>
            <w:r>
              <w:rPr>
                <w:b/>
                <w:sz w:val="24"/>
                <w:szCs w:val="24"/>
              </w:rPr>
              <w:t>2019</w:t>
            </w:r>
          </w:p>
        </w:tc>
      </w:tr>
      <w:tr w:rsidR="003E1537" w14:paraId="2813F1BE" w14:textId="77777777">
        <w:tc>
          <w:tcPr>
            <w:tcW w:w="21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F75EA4C" w14:textId="77777777" w:rsidR="003E1537" w:rsidRDefault="009316A5">
            <w:pPr>
              <w:widowControl w:val="0"/>
              <w:pBdr>
                <w:top w:val="nil"/>
                <w:left w:val="nil"/>
                <w:bottom w:val="nil"/>
                <w:right w:val="nil"/>
                <w:between w:val="nil"/>
              </w:pBdr>
              <w:spacing w:line="240" w:lineRule="auto"/>
              <w:jc w:val="center"/>
              <w:rPr>
                <w:sz w:val="20"/>
                <w:szCs w:val="20"/>
              </w:rPr>
            </w:pPr>
            <w:r>
              <w:rPr>
                <w:sz w:val="20"/>
                <w:szCs w:val="20"/>
              </w:rPr>
              <w:t>30 Dec 2019</w:t>
            </w:r>
          </w:p>
        </w:tc>
        <w:tc>
          <w:tcPr>
            <w:tcW w:w="52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9AA5D1E" w14:textId="77777777" w:rsidR="003E1537" w:rsidRDefault="009316A5">
            <w:pPr>
              <w:widowControl w:val="0"/>
              <w:pBdr>
                <w:top w:val="nil"/>
                <w:left w:val="nil"/>
                <w:bottom w:val="nil"/>
                <w:right w:val="nil"/>
                <w:between w:val="nil"/>
              </w:pBdr>
              <w:spacing w:line="240" w:lineRule="auto"/>
              <w:rPr>
                <w:sz w:val="20"/>
                <w:szCs w:val="20"/>
              </w:rPr>
            </w:pPr>
            <w:r>
              <w:rPr>
                <w:sz w:val="20"/>
                <w:szCs w:val="20"/>
              </w:rPr>
              <w:t>omnidrive.com</w:t>
            </w:r>
          </w:p>
        </w:tc>
        <w:tc>
          <w:tcPr>
            <w:tcW w:w="20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7C33D50" w14:textId="77777777" w:rsidR="003E1537" w:rsidRDefault="000A13B2">
            <w:pPr>
              <w:widowControl w:val="0"/>
              <w:pBdr>
                <w:top w:val="nil"/>
                <w:left w:val="nil"/>
                <w:bottom w:val="nil"/>
                <w:right w:val="nil"/>
                <w:between w:val="nil"/>
              </w:pBdr>
              <w:spacing w:line="240" w:lineRule="auto"/>
              <w:jc w:val="center"/>
              <w:rPr>
                <w:sz w:val="20"/>
                <w:szCs w:val="20"/>
              </w:rPr>
            </w:pPr>
            <w:hyperlink r:id="rId47">
              <w:r w:rsidR="009316A5">
                <w:rPr>
                  <w:color w:val="1155CC"/>
                  <w:sz w:val="20"/>
                  <w:szCs w:val="20"/>
                  <w:u w:val="single"/>
                </w:rPr>
                <w:t>UDRP-5715</w:t>
              </w:r>
            </w:hyperlink>
          </w:p>
        </w:tc>
      </w:tr>
    </w:tbl>
    <w:p w14:paraId="202DCB09" w14:textId="77777777" w:rsidR="003E1537" w:rsidRDefault="003E1537">
      <w:pPr>
        <w:spacing w:after="200"/>
        <w:rPr>
          <w:b/>
          <w:sz w:val="24"/>
          <w:szCs w:val="24"/>
          <w:highlight w:val="black"/>
        </w:rPr>
      </w:pPr>
    </w:p>
    <w:p w14:paraId="17D2D6EA" w14:textId="77777777" w:rsidR="003E1537" w:rsidRDefault="009316A5">
      <w:pPr>
        <w:spacing w:after="200"/>
        <w:jc w:val="center"/>
        <w:rPr>
          <w:b/>
          <w:color w:val="FFFFFF"/>
          <w:sz w:val="24"/>
          <w:szCs w:val="24"/>
          <w:highlight w:val="black"/>
        </w:rPr>
      </w:pPr>
      <w:r>
        <w:br w:type="page"/>
      </w:r>
    </w:p>
    <w:p w14:paraId="0E8B7CCB" w14:textId="77777777" w:rsidR="003E1537" w:rsidRDefault="009316A5">
      <w:pPr>
        <w:spacing w:after="200"/>
        <w:jc w:val="center"/>
        <w:rPr>
          <w:b/>
          <w:highlight w:val="black"/>
        </w:rPr>
      </w:pPr>
      <w:r>
        <w:rPr>
          <w:b/>
          <w:color w:val="FFFFFF"/>
          <w:sz w:val="28"/>
          <w:szCs w:val="28"/>
          <w:highlight w:val="black"/>
        </w:rPr>
        <w:t xml:space="preserve">   2021</w:t>
      </w:r>
      <w:r>
        <w:rPr>
          <w:b/>
          <w:sz w:val="28"/>
          <w:szCs w:val="28"/>
          <w:highlight w:val="black"/>
        </w:rPr>
        <w:t>…</w:t>
      </w: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E63D89C"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183F2A8D"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4A501C8B" w14:textId="77777777" w:rsidR="003E1537" w:rsidRDefault="000A13B2">
            <w:pPr>
              <w:widowControl w:val="0"/>
              <w:rPr>
                <w:b/>
                <w:i/>
              </w:rPr>
            </w:pPr>
            <w:hyperlink r:id="rId48">
              <w:r w:rsidR="009316A5">
                <w:rPr>
                  <w:b/>
                  <w:i/>
                  <w:color w:val="1155CC"/>
                  <w:u w:val="single"/>
                </w:rPr>
                <w:t>John Frainetti v. Machotech / Luna Morgan</w:t>
              </w:r>
            </w:hyperlink>
          </w:p>
        </w:tc>
      </w:tr>
      <w:tr w:rsidR="003E1537" w14:paraId="01BD5A7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779C9E3"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642F4FC" w14:textId="77777777" w:rsidR="003E1537" w:rsidRDefault="009316A5">
            <w:pPr>
              <w:widowControl w:val="0"/>
              <w:rPr>
                <w:sz w:val="20"/>
                <w:szCs w:val="20"/>
              </w:rPr>
            </w:pPr>
            <w:r>
              <w:rPr>
                <w:sz w:val="20"/>
                <w:szCs w:val="20"/>
              </w:rPr>
              <w:t>16308-UDRP</w:t>
            </w:r>
          </w:p>
        </w:tc>
      </w:tr>
      <w:tr w:rsidR="003E1537" w14:paraId="6FF7B93E"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8453976"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2BA4BB8" w14:textId="77777777" w:rsidR="003E1537" w:rsidRDefault="009316A5">
            <w:pPr>
              <w:widowControl w:val="0"/>
              <w:rPr>
                <w:sz w:val="20"/>
                <w:szCs w:val="20"/>
              </w:rPr>
            </w:pPr>
            <w:r>
              <w:rPr>
                <w:sz w:val="20"/>
                <w:szCs w:val="20"/>
              </w:rPr>
              <w:t>28 November 2021</w:t>
            </w:r>
          </w:p>
        </w:tc>
      </w:tr>
      <w:tr w:rsidR="003E1537" w14:paraId="0E58E29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D8A72D7" w14:textId="77777777" w:rsidR="003E1537" w:rsidRDefault="009316A5">
            <w:pPr>
              <w:widowControl w:val="0"/>
              <w:jc w:val="right"/>
              <w:rPr>
                <w:b/>
              </w:rPr>
            </w:pPr>
            <w:r>
              <w:rPr>
                <w:b/>
              </w:rPr>
              <w:t>DOMAINS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3646A90" w14:textId="77777777" w:rsidR="003E1537" w:rsidRDefault="009316A5">
            <w:pPr>
              <w:widowControl w:val="0"/>
              <w:spacing w:line="240" w:lineRule="auto"/>
              <w:rPr>
                <w:sz w:val="20"/>
                <w:szCs w:val="20"/>
              </w:rPr>
            </w:pPr>
            <w:r>
              <w:rPr>
                <w:sz w:val="20"/>
                <w:szCs w:val="20"/>
              </w:rPr>
              <w:t>interviews-gracorp.com; interviews-grahambuilds.com; interview-grahambuilds.com</w:t>
            </w:r>
          </w:p>
        </w:tc>
      </w:tr>
      <w:tr w:rsidR="003E1537" w14:paraId="08B8AFA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2F99140"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B460849" w14:textId="77777777" w:rsidR="003E1537" w:rsidRDefault="009316A5">
            <w:pPr>
              <w:widowControl w:val="0"/>
              <w:rPr>
                <w:sz w:val="20"/>
                <w:szCs w:val="20"/>
              </w:rPr>
            </w:pPr>
            <w:r>
              <w:rPr>
                <w:sz w:val="20"/>
                <w:szCs w:val="20"/>
              </w:rPr>
              <w:t>Peter Müller</w:t>
            </w:r>
          </w:p>
        </w:tc>
      </w:tr>
      <w:tr w:rsidR="003E1537" w14:paraId="6E5D81D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037E0C1"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AB61757" w14:textId="77777777" w:rsidR="003E1537" w:rsidRDefault="009316A5">
            <w:pPr>
              <w:widowControl w:val="0"/>
              <w:rPr>
                <w:sz w:val="20"/>
                <w:szCs w:val="20"/>
              </w:rPr>
            </w:pPr>
            <w:r>
              <w:rPr>
                <w:b/>
                <w:sz w:val="20"/>
                <w:szCs w:val="20"/>
              </w:rPr>
              <w:t>Phishing</w:t>
            </w:r>
            <w:r>
              <w:rPr>
                <w:sz w:val="20"/>
                <w:szCs w:val="20"/>
              </w:rPr>
              <w:t>;</w:t>
            </w:r>
          </w:p>
          <w:p w14:paraId="66AA4C87" w14:textId="77777777" w:rsidR="003E1537" w:rsidRDefault="009316A5">
            <w:pPr>
              <w:widowControl w:val="0"/>
              <w:rPr>
                <w:sz w:val="20"/>
                <w:szCs w:val="20"/>
              </w:rPr>
            </w:pPr>
            <w:r>
              <w:rPr>
                <w:b/>
                <w:sz w:val="20"/>
                <w:szCs w:val="20"/>
              </w:rPr>
              <w:t>Pending trademark application</w:t>
            </w:r>
            <w:r>
              <w:rPr>
                <w:sz w:val="20"/>
                <w:szCs w:val="20"/>
              </w:rPr>
              <w:t xml:space="preserve"> as evidence of Complainant’s rights under</w:t>
            </w:r>
            <w:r>
              <w:rPr>
                <w:b/>
                <w:sz w:val="20"/>
                <w:szCs w:val="20"/>
              </w:rPr>
              <w:t xml:space="preserve"> 4(a)(i)</w:t>
            </w:r>
            <w:r>
              <w:rPr>
                <w:sz w:val="20"/>
                <w:szCs w:val="20"/>
              </w:rPr>
              <w:t>;</w:t>
            </w:r>
          </w:p>
          <w:p w14:paraId="2E46D4C6" w14:textId="77777777" w:rsidR="003E1537" w:rsidRDefault="009316A5">
            <w:pPr>
              <w:widowControl w:val="0"/>
              <w:rPr>
                <w:sz w:val="20"/>
                <w:szCs w:val="20"/>
              </w:rPr>
            </w:pPr>
            <w:r>
              <w:rPr>
                <w:b/>
                <w:sz w:val="20"/>
                <w:szCs w:val="20"/>
              </w:rPr>
              <w:t xml:space="preserve">Common law trademark </w:t>
            </w:r>
            <w:r>
              <w:rPr>
                <w:sz w:val="20"/>
                <w:szCs w:val="20"/>
              </w:rPr>
              <w:t xml:space="preserve">under </w:t>
            </w:r>
            <w:r>
              <w:rPr>
                <w:b/>
                <w:sz w:val="20"/>
                <w:szCs w:val="20"/>
              </w:rPr>
              <w:t>4(a)(i)</w:t>
            </w:r>
            <w:r>
              <w:rPr>
                <w:sz w:val="20"/>
                <w:szCs w:val="20"/>
              </w:rPr>
              <w:t>;</w:t>
            </w:r>
          </w:p>
        </w:tc>
      </w:tr>
      <w:tr w:rsidR="003E1537" w14:paraId="7D689EF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44A69F3"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5CF5125" w14:textId="77777777" w:rsidR="003E1537" w:rsidRDefault="009316A5">
            <w:pPr>
              <w:widowControl w:val="0"/>
              <w:rPr>
                <w:sz w:val="20"/>
                <w:szCs w:val="20"/>
              </w:rPr>
            </w:pPr>
            <w:r>
              <w:rPr>
                <w:sz w:val="20"/>
                <w:szCs w:val="20"/>
              </w:rPr>
              <w:t>Transferred (interviews-grahambuilds.com; interview-grahambuilds.com); denied (interviews-gracorp.com)</w:t>
            </w:r>
          </w:p>
        </w:tc>
      </w:tr>
      <w:tr w:rsidR="003E1537" w14:paraId="3473B6FE"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1A6DE6B"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9AF7860" w14:textId="77777777" w:rsidR="003E1537" w:rsidRDefault="009316A5">
            <w:pPr>
              <w:widowControl w:val="0"/>
              <w:jc w:val="both"/>
              <w:rPr>
                <w:sz w:val="20"/>
                <w:szCs w:val="20"/>
              </w:rPr>
            </w:pPr>
            <w:r>
              <w:rPr>
                <w:sz w:val="20"/>
                <w:szCs w:val="20"/>
              </w:rPr>
              <w:t>This case involves multiple disputed domain names, in which the Respondent imitated the Complainant’s mark and posted fake job offers.</w:t>
            </w:r>
          </w:p>
          <w:p w14:paraId="0BA9DBFC" w14:textId="77777777" w:rsidR="003E1537" w:rsidRDefault="003E1537">
            <w:pPr>
              <w:widowControl w:val="0"/>
              <w:jc w:val="both"/>
              <w:rPr>
                <w:sz w:val="20"/>
                <w:szCs w:val="20"/>
              </w:rPr>
            </w:pPr>
          </w:p>
          <w:p w14:paraId="0E69159C" w14:textId="77777777" w:rsidR="003E1537" w:rsidRDefault="009316A5">
            <w:pPr>
              <w:widowControl w:val="0"/>
              <w:rPr>
                <w:sz w:val="20"/>
                <w:szCs w:val="20"/>
              </w:rPr>
            </w:pPr>
            <w:r>
              <w:rPr>
                <w:sz w:val="20"/>
                <w:szCs w:val="20"/>
              </w:rPr>
              <w:t>While the Complainant  successfully proved its own rights under 4(a)(i) regarding the disputed domains &lt;interviews-grahambuilds.com&gt; and &lt;interview-grahambuilds.com&gt;, it unsuccessfully sought to rely on a pending trademark application for the domain &lt;interviews-gracorp.com&gt;.</w:t>
            </w:r>
          </w:p>
          <w:p w14:paraId="706ECAF3" w14:textId="77777777" w:rsidR="003E1537" w:rsidRDefault="003E1537">
            <w:pPr>
              <w:widowControl w:val="0"/>
              <w:jc w:val="both"/>
              <w:rPr>
                <w:sz w:val="20"/>
                <w:szCs w:val="20"/>
              </w:rPr>
            </w:pPr>
          </w:p>
          <w:p w14:paraId="656CBED7" w14:textId="77777777" w:rsidR="003E1537" w:rsidRDefault="009316A5">
            <w:pPr>
              <w:widowControl w:val="0"/>
              <w:jc w:val="both"/>
              <w:rPr>
                <w:sz w:val="20"/>
                <w:szCs w:val="20"/>
              </w:rPr>
            </w:pPr>
            <w:r>
              <w:rPr>
                <w:sz w:val="20"/>
                <w:szCs w:val="20"/>
              </w:rPr>
              <w:t>The Panel reaffirmed the existing  UDRP approach to pending trademark applications, and held that the Complainant cannot rely on this evidence alone under 4(a)(i) - but that it must go on to prove an unregistered or common law trademark (which the Complainant failed to do in this case).</w:t>
            </w:r>
          </w:p>
          <w:p w14:paraId="17E233F8" w14:textId="77777777" w:rsidR="003E1537" w:rsidRDefault="003E1537">
            <w:pPr>
              <w:widowControl w:val="0"/>
              <w:jc w:val="both"/>
              <w:rPr>
                <w:sz w:val="20"/>
                <w:szCs w:val="20"/>
              </w:rPr>
            </w:pPr>
          </w:p>
          <w:p w14:paraId="5BF08037" w14:textId="77777777" w:rsidR="003E1537" w:rsidRDefault="009316A5">
            <w:pPr>
              <w:widowControl w:val="0"/>
              <w:jc w:val="both"/>
              <w:rPr>
                <w:sz w:val="20"/>
                <w:szCs w:val="20"/>
              </w:rPr>
            </w:pPr>
            <w:r>
              <w:rPr>
                <w:sz w:val="20"/>
                <w:szCs w:val="20"/>
              </w:rPr>
              <w:t>As the Complainant provided evidence that the Respondent was not only claiming to be associated with the Complainant, but further seeking personal information and money from unsuspecting members of the public, it was clearly able to demonstrate the Respondent’s unauthorised and bad faith use and registration of the domains. Undefended.</w:t>
            </w:r>
          </w:p>
        </w:tc>
      </w:tr>
    </w:tbl>
    <w:p w14:paraId="563FEF29" w14:textId="77777777" w:rsidR="003E1537" w:rsidRDefault="003E1537">
      <w:pPr>
        <w:spacing w:after="200"/>
        <w:jc w:val="center"/>
        <w:rPr>
          <w:b/>
          <w:highlight w:val="black"/>
        </w:rPr>
      </w:pP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4D66B8A5"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6DC6DD45"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123970F" w14:textId="77777777" w:rsidR="003E1537" w:rsidRDefault="000A13B2">
            <w:pPr>
              <w:widowControl w:val="0"/>
              <w:rPr>
                <w:b/>
                <w:i/>
              </w:rPr>
            </w:pPr>
            <w:hyperlink r:id="rId49">
              <w:r w:rsidR="009316A5">
                <w:rPr>
                  <w:b/>
                  <w:i/>
                  <w:color w:val="1155CC"/>
                  <w:u w:val="single"/>
                </w:rPr>
                <w:t>Reinvent LTD v. DC</w:t>
              </w:r>
            </w:hyperlink>
          </w:p>
        </w:tc>
      </w:tr>
      <w:tr w:rsidR="003E1537" w14:paraId="59763C0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8C6737F"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049C778" w14:textId="77777777" w:rsidR="003E1537" w:rsidRDefault="009316A5">
            <w:pPr>
              <w:widowControl w:val="0"/>
              <w:rPr>
                <w:sz w:val="20"/>
                <w:szCs w:val="20"/>
              </w:rPr>
            </w:pPr>
            <w:r>
              <w:rPr>
                <w:sz w:val="20"/>
                <w:szCs w:val="20"/>
              </w:rPr>
              <w:t>15773-UDRP</w:t>
            </w:r>
          </w:p>
        </w:tc>
      </w:tr>
      <w:tr w:rsidR="003E1537" w14:paraId="7A494A46"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7E8E47B"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C920EAA" w14:textId="77777777" w:rsidR="003E1537" w:rsidRDefault="009316A5">
            <w:pPr>
              <w:widowControl w:val="0"/>
              <w:rPr>
                <w:sz w:val="20"/>
                <w:szCs w:val="20"/>
              </w:rPr>
            </w:pPr>
            <w:r>
              <w:rPr>
                <w:sz w:val="20"/>
                <w:szCs w:val="20"/>
              </w:rPr>
              <w:t>23 November 2021</w:t>
            </w:r>
          </w:p>
        </w:tc>
      </w:tr>
      <w:tr w:rsidR="003E1537" w14:paraId="669BDED4"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8B35A4F"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39C84B5" w14:textId="77777777" w:rsidR="003E1537" w:rsidRDefault="009316A5">
            <w:pPr>
              <w:widowControl w:val="0"/>
              <w:spacing w:line="240" w:lineRule="auto"/>
              <w:rPr>
                <w:sz w:val="20"/>
                <w:szCs w:val="20"/>
              </w:rPr>
            </w:pPr>
            <w:r>
              <w:rPr>
                <w:sz w:val="20"/>
                <w:szCs w:val="20"/>
              </w:rPr>
              <w:t>betmaster.bet</w:t>
            </w:r>
          </w:p>
        </w:tc>
      </w:tr>
      <w:tr w:rsidR="003E1537" w14:paraId="1365E7A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4C06B5F"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4E3D4C1" w14:textId="77777777" w:rsidR="003E1537" w:rsidRDefault="009316A5">
            <w:pPr>
              <w:widowControl w:val="0"/>
              <w:rPr>
                <w:sz w:val="20"/>
                <w:szCs w:val="20"/>
              </w:rPr>
            </w:pPr>
            <w:r>
              <w:rPr>
                <w:sz w:val="20"/>
                <w:szCs w:val="20"/>
              </w:rPr>
              <w:t>Richard C. Levin</w:t>
            </w:r>
          </w:p>
        </w:tc>
      </w:tr>
      <w:tr w:rsidR="003E1537" w14:paraId="3B18DDA9"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773B419"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CD10E28" w14:textId="77777777" w:rsidR="003E1537" w:rsidRDefault="009316A5">
            <w:pPr>
              <w:widowControl w:val="0"/>
              <w:rPr>
                <w:b/>
                <w:sz w:val="20"/>
                <w:szCs w:val="20"/>
              </w:rPr>
            </w:pPr>
            <w:r>
              <w:rPr>
                <w:b/>
                <w:sz w:val="20"/>
                <w:szCs w:val="20"/>
              </w:rPr>
              <w:t>Passing off</w:t>
            </w:r>
          </w:p>
        </w:tc>
      </w:tr>
      <w:tr w:rsidR="003E1537" w14:paraId="04B73E3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3FC8106"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8EE9AD8" w14:textId="77777777" w:rsidR="003E1537" w:rsidRDefault="009316A5">
            <w:pPr>
              <w:widowControl w:val="0"/>
              <w:rPr>
                <w:sz w:val="20"/>
                <w:szCs w:val="20"/>
              </w:rPr>
            </w:pPr>
            <w:r>
              <w:rPr>
                <w:sz w:val="20"/>
                <w:szCs w:val="20"/>
              </w:rPr>
              <w:t>Transferred</w:t>
            </w:r>
          </w:p>
        </w:tc>
      </w:tr>
      <w:tr w:rsidR="003E1537" w14:paraId="07371D15"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4DB87F9"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4FC1ED1" w14:textId="77777777" w:rsidR="003E1537" w:rsidRDefault="009316A5">
            <w:pPr>
              <w:widowControl w:val="0"/>
              <w:jc w:val="both"/>
              <w:rPr>
                <w:sz w:val="20"/>
                <w:szCs w:val="20"/>
              </w:rPr>
            </w:pPr>
            <w:r>
              <w:rPr>
                <w:sz w:val="20"/>
                <w:szCs w:val="20"/>
              </w:rPr>
              <w:t>A straightforward ‘passing off’ case, in which the Complainant provides unrebutted evidence of the Respondent imitating the Complainant’s mark (including its website and logo) through use of the disputed domain name. The Complainant easily proves all three elements. Undefended.</w:t>
            </w:r>
          </w:p>
        </w:tc>
      </w:tr>
    </w:tbl>
    <w:p w14:paraId="68636A7F" w14:textId="77777777" w:rsidR="003E1537" w:rsidRDefault="003E1537">
      <w:pPr>
        <w:spacing w:after="200"/>
        <w:jc w:val="center"/>
        <w:rPr>
          <w:b/>
          <w:highlight w:val="black"/>
        </w:rPr>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166754D7"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48F968FF"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233DD6D4" w14:textId="77777777" w:rsidR="003E1537" w:rsidRDefault="000A13B2">
            <w:pPr>
              <w:widowControl w:val="0"/>
              <w:rPr>
                <w:b/>
                <w:i/>
              </w:rPr>
            </w:pPr>
            <w:hyperlink r:id="rId50">
              <w:r w:rsidR="009316A5">
                <w:rPr>
                  <w:b/>
                  <w:i/>
                  <w:color w:val="1155CC"/>
                  <w:u w:val="single"/>
                </w:rPr>
                <w:t>Arton Capital Inc. v. Frank Hilary</w:t>
              </w:r>
            </w:hyperlink>
          </w:p>
        </w:tc>
      </w:tr>
      <w:tr w:rsidR="003E1537" w14:paraId="72589E2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52E7D12"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380E186" w14:textId="77777777" w:rsidR="003E1537" w:rsidRDefault="009316A5">
            <w:pPr>
              <w:widowControl w:val="0"/>
              <w:rPr>
                <w:sz w:val="20"/>
                <w:szCs w:val="20"/>
              </w:rPr>
            </w:pPr>
            <w:r>
              <w:rPr>
                <w:sz w:val="20"/>
                <w:szCs w:val="20"/>
              </w:rPr>
              <w:t>16175-UDRP</w:t>
            </w:r>
          </w:p>
        </w:tc>
      </w:tr>
      <w:tr w:rsidR="003E1537" w14:paraId="2777B91B"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CB93602"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859C8C2" w14:textId="77777777" w:rsidR="003E1537" w:rsidRDefault="009316A5">
            <w:pPr>
              <w:widowControl w:val="0"/>
              <w:rPr>
                <w:sz w:val="20"/>
                <w:szCs w:val="20"/>
              </w:rPr>
            </w:pPr>
            <w:r>
              <w:rPr>
                <w:sz w:val="20"/>
                <w:szCs w:val="20"/>
              </w:rPr>
              <w:t>2 November 2021</w:t>
            </w:r>
          </w:p>
        </w:tc>
      </w:tr>
      <w:tr w:rsidR="003E1537" w14:paraId="42101086"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70519C0"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9B9A587" w14:textId="77777777" w:rsidR="003E1537" w:rsidRDefault="009316A5">
            <w:pPr>
              <w:widowControl w:val="0"/>
              <w:spacing w:line="240" w:lineRule="auto"/>
              <w:rPr>
                <w:sz w:val="20"/>
                <w:szCs w:val="20"/>
              </w:rPr>
            </w:pPr>
            <w:r>
              <w:rPr>
                <w:sz w:val="20"/>
                <w:szCs w:val="20"/>
              </w:rPr>
              <w:t>arton-investment.com</w:t>
            </w:r>
          </w:p>
        </w:tc>
      </w:tr>
      <w:tr w:rsidR="003E1537" w14:paraId="6AB065E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D56AE68"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16DC1CC" w14:textId="77777777" w:rsidR="003E1537" w:rsidRDefault="009316A5">
            <w:pPr>
              <w:widowControl w:val="0"/>
              <w:rPr>
                <w:sz w:val="20"/>
                <w:szCs w:val="20"/>
              </w:rPr>
            </w:pPr>
            <w:r>
              <w:rPr>
                <w:sz w:val="20"/>
                <w:szCs w:val="20"/>
              </w:rPr>
              <w:t>María Alejandra López García</w:t>
            </w:r>
          </w:p>
        </w:tc>
      </w:tr>
      <w:tr w:rsidR="003E1537" w14:paraId="151BEDA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41607A"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31EF14D" w14:textId="77777777" w:rsidR="003E1537" w:rsidRDefault="009316A5">
            <w:pPr>
              <w:widowControl w:val="0"/>
              <w:rPr>
                <w:b/>
                <w:sz w:val="20"/>
                <w:szCs w:val="20"/>
              </w:rPr>
            </w:pPr>
            <w:r>
              <w:rPr>
                <w:sz w:val="20"/>
                <w:szCs w:val="20"/>
              </w:rPr>
              <w:t xml:space="preserve">Evidence of </w:t>
            </w:r>
            <w:r>
              <w:rPr>
                <w:b/>
                <w:sz w:val="20"/>
                <w:szCs w:val="20"/>
              </w:rPr>
              <w:t xml:space="preserve">bad faith </w:t>
            </w:r>
            <w:r>
              <w:rPr>
                <w:sz w:val="20"/>
                <w:szCs w:val="20"/>
              </w:rPr>
              <w:t xml:space="preserve">per </w:t>
            </w:r>
            <w:r>
              <w:rPr>
                <w:b/>
                <w:sz w:val="20"/>
                <w:szCs w:val="20"/>
              </w:rPr>
              <w:t>4(b)(iv)</w:t>
            </w:r>
          </w:p>
        </w:tc>
      </w:tr>
      <w:tr w:rsidR="003E1537" w14:paraId="44C64739"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B7972AA"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D30D0C8" w14:textId="77777777" w:rsidR="003E1537" w:rsidRDefault="009316A5">
            <w:pPr>
              <w:widowControl w:val="0"/>
              <w:rPr>
                <w:sz w:val="20"/>
                <w:szCs w:val="20"/>
              </w:rPr>
            </w:pPr>
            <w:r>
              <w:rPr>
                <w:sz w:val="20"/>
                <w:szCs w:val="20"/>
              </w:rPr>
              <w:t>Transferred</w:t>
            </w:r>
          </w:p>
        </w:tc>
      </w:tr>
      <w:tr w:rsidR="003E1537" w14:paraId="60EF6166"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5A722E3"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7F21562" w14:textId="77777777" w:rsidR="003E1537" w:rsidRDefault="009316A5">
            <w:pPr>
              <w:widowControl w:val="0"/>
              <w:jc w:val="both"/>
              <w:rPr>
                <w:sz w:val="20"/>
                <w:szCs w:val="20"/>
              </w:rPr>
            </w:pPr>
            <w:r>
              <w:rPr>
                <w:sz w:val="20"/>
                <w:szCs w:val="20"/>
              </w:rPr>
              <w:t xml:space="preserve">Another example of a Respondent attempting to use a domain name to potentially engage in a financial phishing scam, by feigning legitimacy through use of the Complainant’s mark. </w:t>
            </w:r>
          </w:p>
          <w:p w14:paraId="1D2B5647" w14:textId="77777777" w:rsidR="003E1537" w:rsidRDefault="003E1537">
            <w:pPr>
              <w:widowControl w:val="0"/>
              <w:jc w:val="both"/>
              <w:rPr>
                <w:sz w:val="20"/>
                <w:szCs w:val="20"/>
              </w:rPr>
            </w:pPr>
          </w:p>
          <w:p w14:paraId="22999712" w14:textId="77777777" w:rsidR="003E1537" w:rsidRDefault="009316A5">
            <w:pPr>
              <w:widowControl w:val="0"/>
              <w:jc w:val="both"/>
              <w:rPr>
                <w:sz w:val="20"/>
                <w:szCs w:val="20"/>
              </w:rPr>
            </w:pPr>
            <w:r>
              <w:rPr>
                <w:sz w:val="20"/>
                <w:szCs w:val="20"/>
              </w:rPr>
              <w:t>Such misleading behaviour is a clear example of bad faith per UDRP 4(b)(iv), and the Panel accordingly orders that the domain name be transferred to the Complainant.</w:t>
            </w:r>
          </w:p>
          <w:p w14:paraId="794546A2" w14:textId="77777777" w:rsidR="003E1537" w:rsidRDefault="003E1537">
            <w:pPr>
              <w:widowControl w:val="0"/>
              <w:jc w:val="both"/>
              <w:rPr>
                <w:sz w:val="20"/>
                <w:szCs w:val="20"/>
              </w:rPr>
            </w:pPr>
          </w:p>
          <w:p w14:paraId="71B39E6C" w14:textId="77777777" w:rsidR="003E1537" w:rsidRDefault="009316A5">
            <w:pPr>
              <w:widowControl w:val="0"/>
              <w:jc w:val="both"/>
              <w:rPr>
                <w:sz w:val="20"/>
                <w:szCs w:val="20"/>
              </w:rPr>
            </w:pPr>
            <w:r>
              <w:rPr>
                <w:sz w:val="20"/>
                <w:szCs w:val="20"/>
              </w:rPr>
              <w:t xml:space="preserve">Interestingly, it does not appear that the Complainant provided evidence of the Respondent actually engaging in any misleading behaviour through the use of the domain name - especially in contrast to similar CIIDRC cases, such as </w:t>
            </w:r>
            <w:r>
              <w:rPr>
                <w:i/>
                <w:sz w:val="20"/>
                <w:szCs w:val="20"/>
              </w:rPr>
              <w:t xml:space="preserve">The McElhanney Group Ltd v. Aaron Kunzer, CIIDRC Case No. 14351-UDRP (January 12, 2021), </w:t>
            </w:r>
            <w:r>
              <w:rPr>
                <w:sz w:val="20"/>
                <w:szCs w:val="20"/>
              </w:rPr>
              <w:t>in which the Respondent was using email addresses associated with the disputed domain to imitate employees of the company.</w:t>
            </w:r>
          </w:p>
          <w:p w14:paraId="12D192E4" w14:textId="77777777" w:rsidR="003E1537" w:rsidRDefault="003E1537">
            <w:pPr>
              <w:widowControl w:val="0"/>
              <w:jc w:val="both"/>
              <w:rPr>
                <w:sz w:val="20"/>
                <w:szCs w:val="20"/>
              </w:rPr>
            </w:pPr>
          </w:p>
          <w:p w14:paraId="0CFCFFD6" w14:textId="77777777" w:rsidR="003E1537" w:rsidRDefault="009316A5">
            <w:pPr>
              <w:widowControl w:val="0"/>
              <w:jc w:val="both"/>
              <w:rPr>
                <w:sz w:val="20"/>
                <w:szCs w:val="20"/>
              </w:rPr>
            </w:pPr>
            <w:r>
              <w:rPr>
                <w:sz w:val="20"/>
                <w:szCs w:val="20"/>
              </w:rPr>
              <w:t>On these facts, the Panel was satisfied by the Complainant’s unsupported assertions by the “potential of deceiving the Internet User”. Undefended.</w:t>
            </w:r>
          </w:p>
        </w:tc>
      </w:tr>
    </w:tbl>
    <w:p w14:paraId="5A7869C8" w14:textId="77777777" w:rsidR="003E1537" w:rsidRDefault="003E1537">
      <w:pPr>
        <w:spacing w:after="200"/>
        <w:jc w:val="center"/>
        <w:rPr>
          <w:b/>
          <w:highlight w:val="black"/>
        </w:rPr>
      </w:pPr>
    </w:p>
    <w:tbl>
      <w:tblPr>
        <w:tblStyle w:val="a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1E8A5DD7"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587F14CB"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1E4D823F" w14:textId="77777777" w:rsidR="003E1537" w:rsidRDefault="000A13B2">
            <w:pPr>
              <w:widowControl w:val="0"/>
              <w:rPr>
                <w:b/>
                <w:i/>
              </w:rPr>
            </w:pPr>
            <w:hyperlink r:id="rId51">
              <w:r w:rsidR="009316A5">
                <w:rPr>
                  <w:b/>
                  <w:i/>
                  <w:color w:val="1155CC"/>
                  <w:u w:val="single"/>
                </w:rPr>
                <w:t>Sunspace Modular Enclosures Inc. v. Kathy Beaman</w:t>
              </w:r>
            </w:hyperlink>
          </w:p>
        </w:tc>
      </w:tr>
      <w:tr w:rsidR="003E1537" w14:paraId="142A8A0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D3EC85D"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C9967A9" w14:textId="77777777" w:rsidR="003E1537" w:rsidRDefault="009316A5">
            <w:pPr>
              <w:widowControl w:val="0"/>
              <w:rPr>
                <w:sz w:val="20"/>
                <w:szCs w:val="20"/>
              </w:rPr>
            </w:pPr>
            <w:r>
              <w:rPr>
                <w:sz w:val="20"/>
                <w:szCs w:val="20"/>
              </w:rPr>
              <w:t>15868-UDRP</w:t>
            </w:r>
          </w:p>
        </w:tc>
      </w:tr>
      <w:tr w:rsidR="003E1537" w14:paraId="58C18E3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EFCE00B"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62BC8C3" w14:textId="77777777" w:rsidR="003E1537" w:rsidRDefault="009316A5">
            <w:pPr>
              <w:widowControl w:val="0"/>
              <w:rPr>
                <w:sz w:val="20"/>
                <w:szCs w:val="20"/>
              </w:rPr>
            </w:pPr>
            <w:r>
              <w:rPr>
                <w:sz w:val="20"/>
                <w:szCs w:val="20"/>
              </w:rPr>
              <w:t>1 October 2021</w:t>
            </w:r>
          </w:p>
        </w:tc>
      </w:tr>
      <w:tr w:rsidR="003E1537" w14:paraId="4D7208C2"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47AE393"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9794C54" w14:textId="77777777" w:rsidR="003E1537" w:rsidRDefault="009316A5">
            <w:pPr>
              <w:widowControl w:val="0"/>
              <w:spacing w:line="240" w:lineRule="auto"/>
              <w:rPr>
                <w:sz w:val="20"/>
                <w:szCs w:val="20"/>
              </w:rPr>
            </w:pPr>
            <w:r>
              <w:rPr>
                <w:sz w:val="20"/>
                <w:szCs w:val="20"/>
              </w:rPr>
              <w:t xml:space="preserve">sunspaceofcharleston.com </w:t>
            </w:r>
          </w:p>
        </w:tc>
      </w:tr>
      <w:tr w:rsidR="003E1537" w14:paraId="47C087A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AC6D6F1"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9309493" w14:textId="77777777" w:rsidR="003E1537" w:rsidRDefault="009316A5">
            <w:pPr>
              <w:widowControl w:val="0"/>
              <w:rPr>
                <w:sz w:val="20"/>
                <w:szCs w:val="20"/>
              </w:rPr>
            </w:pPr>
            <w:r>
              <w:rPr>
                <w:sz w:val="20"/>
                <w:szCs w:val="20"/>
              </w:rPr>
              <w:t>The Hon. Neil Brown QC</w:t>
            </w:r>
          </w:p>
        </w:tc>
      </w:tr>
      <w:tr w:rsidR="003E1537" w14:paraId="1C693B5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020A048"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EB1ADBE" w14:textId="77777777" w:rsidR="003E1537" w:rsidRDefault="009316A5">
            <w:pPr>
              <w:widowControl w:val="0"/>
              <w:rPr>
                <w:sz w:val="20"/>
                <w:szCs w:val="20"/>
              </w:rPr>
            </w:pPr>
            <w:r>
              <w:rPr>
                <w:sz w:val="20"/>
                <w:szCs w:val="20"/>
              </w:rPr>
              <w:t>Failing to relinquish former authorised rights under</w:t>
            </w:r>
            <w:r>
              <w:rPr>
                <w:b/>
                <w:sz w:val="20"/>
                <w:szCs w:val="20"/>
              </w:rPr>
              <w:t xml:space="preserve"> 4(a)(ii)</w:t>
            </w:r>
            <w:r>
              <w:rPr>
                <w:sz w:val="20"/>
                <w:szCs w:val="20"/>
              </w:rPr>
              <w:t>;</w:t>
            </w:r>
          </w:p>
          <w:p w14:paraId="416325B8" w14:textId="77777777" w:rsidR="003E1537" w:rsidRDefault="009316A5">
            <w:pPr>
              <w:widowControl w:val="0"/>
              <w:rPr>
                <w:b/>
                <w:sz w:val="20"/>
                <w:szCs w:val="20"/>
              </w:rPr>
            </w:pPr>
            <w:r>
              <w:rPr>
                <w:b/>
                <w:sz w:val="20"/>
                <w:szCs w:val="20"/>
              </w:rPr>
              <w:t>Confusingly similar</w:t>
            </w:r>
            <w:r>
              <w:rPr>
                <w:sz w:val="20"/>
                <w:szCs w:val="20"/>
              </w:rPr>
              <w:t xml:space="preserve"> under </w:t>
            </w:r>
            <w:r>
              <w:rPr>
                <w:b/>
                <w:sz w:val="20"/>
                <w:szCs w:val="20"/>
              </w:rPr>
              <w:t>4(a)(i);</w:t>
            </w:r>
          </w:p>
          <w:p w14:paraId="13AAD991" w14:textId="77777777" w:rsidR="003E1537" w:rsidRDefault="009316A5">
            <w:pPr>
              <w:widowControl w:val="0"/>
              <w:rPr>
                <w:b/>
                <w:sz w:val="20"/>
                <w:szCs w:val="20"/>
              </w:rPr>
            </w:pPr>
            <w:r>
              <w:rPr>
                <w:b/>
                <w:sz w:val="20"/>
                <w:szCs w:val="20"/>
              </w:rPr>
              <w:t xml:space="preserve">Misleading consumers </w:t>
            </w:r>
            <w:r>
              <w:rPr>
                <w:sz w:val="20"/>
                <w:szCs w:val="20"/>
              </w:rPr>
              <w:t xml:space="preserve">as evidence of </w:t>
            </w:r>
            <w:r>
              <w:rPr>
                <w:b/>
                <w:sz w:val="20"/>
                <w:szCs w:val="20"/>
              </w:rPr>
              <w:t xml:space="preserve">bad faith </w:t>
            </w:r>
            <w:r>
              <w:rPr>
                <w:sz w:val="20"/>
                <w:szCs w:val="20"/>
              </w:rPr>
              <w:t xml:space="preserve">under </w:t>
            </w:r>
            <w:r>
              <w:rPr>
                <w:b/>
                <w:sz w:val="20"/>
                <w:szCs w:val="20"/>
              </w:rPr>
              <w:t>4(a)(iii)</w:t>
            </w:r>
          </w:p>
        </w:tc>
      </w:tr>
      <w:tr w:rsidR="003E1537" w14:paraId="76D66E4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170E4B"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B8C0CDD" w14:textId="77777777" w:rsidR="003E1537" w:rsidRDefault="009316A5">
            <w:pPr>
              <w:widowControl w:val="0"/>
              <w:rPr>
                <w:sz w:val="20"/>
                <w:szCs w:val="20"/>
              </w:rPr>
            </w:pPr>
            <w:r>
              <w:rPr>
                <w:sz w:val="20"/>
                <w:szCs w:val="20"/>
              </w:rPr>
              <w:t>Transferred</w:t>
            </w:r>
          </w:p>
        </w:tc>
      </w:tr>
      <w:tr w:rsidR="003E1537" w14:paraId="03BAFECB"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1B51542A"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A1695EB" w14:textId="77777777" w:rsidR="003E1537" w:rsidRDefault="009316A5">
            <w:pPr>
              <w:widowControl w:val="0"/>
              <w:jc w:val="both"/>
              <w:rPr>
                <w:sz w:val="20"/>
                <w:szCs w:val="20"/>
              </w:rPr>
            </w:pPr>
            <w:r>
              <w:rPr>
                <w:sz w:val="20"/>
                <w:szCs w:val="20"/>
              </w:rPr>
              <w:t>This case involves the end of a business relationship, and subsequent end to the agreed use of the disputed domain name.</w:t>
            </w:r>
          </w:p>
          <w:p w14:paraId="6F8216DC" w14:textId="77777777" w:rsidR="003E1537" w:rsidRDefault="003E1537">
            <w:pPr>
              <w:widowControl w:val="0"/>
              <w:jc w:val="both"/>
              <w:rPr>
                <w:sz w:val="20"/>
                <w:szCs w:val="20"/>
              </w:rPr>
            </w:pPr>
          </w:p>
          <w:p w14:paraId="6CB3E27E" w14:textId="77777777" w:rsidR="003E1537" w:rsidRDefault="009316A5">
            <w:pPr>
              <w:widowControl w:val="0"/>
              <w:jc w:val="both"/>
              <w:rPr>
                <w:sz w:val="20"/>
                <w:szCs w:val="20"/>
              </w:rPr>
            </w:pPr>
            <w:r>
              <w:rPr>
                <w:sz w:val="20"/>
                <w:szCs w:val="20"/>
              </w:rPr>
              <w:t>The Complainant provides ample evidence of its own rights to the domain name, in addition to a former agreement between the parties for the Respondent to use the disputed domain name to sell the Complainant’s products.</w:t>
            </w:r>
          </w:p>
          <w:p w14:paraId="4C04DD41" w14:textId="77777777" w:rsidR="003E1537" w:rsidRDefault="003E1537">
            <w:pPr>
              <w:widowControl w:val="0"/>
              <w:jc w:val="both"/>
              <w:rPr>
                <w:sz w:val="20"/>
                <w:szCs w:val="20"/>
              </w:rPr>
            </w:pPr>
          </w:p>
          <w:p w14:paraId="71A8EC97" w14:textId="77777777" w:rsidR="003E1537" w:rsidRDefault="009316A5">
            <w:pPr>
              <w:widowControl w:val="0"/>
              <w:jc w:val="both"/>
              <w:rPr>
                <w:sz w:val="20"/>
                <w:szCs w:val="20"/>
              </w:rPr>
            </w:pPr>
            <w:r>
              <w:rPr>
                <w:sz w:val="20"/>
                <w:szCs w:val="20"/>
              </w:rPr>
              <w:t>However upon the breakdown of this business relationship, the Respondent refused to relinquish use of the domain name, and began using it to sell competing products.</w:t>
            </w:r>
          </w:p>
          <w:p w14:paraId="78893EDC" w14:textId="77777777" w:rsidR="003E1537" w:rsidRDefault="003E1537">
            <w:pPr>
              <w:widowControl w:val="0"/>
              <w:jc w:val="both"/>
              <w:rPr>
                <w:sz w:val="20"/>
                <w:szCs w:val="20"/>
              </w:rPr>
            </w:pPr>
          </w:p>
          <w:p w14:paraId="443D6E3D" w14:textId="77777777" w:rsidR="003E1537" w:rsidRDefault="009316A5">
            <w:pPr>
              <w:widowControl w:val="0"/>
              <w:jc w:val="both"/>
              <w:rPr>
                <w:sz w:val="20"/>
                <w:szCs w:val="20"/>
              </w:rPr>
            </w:pPr>
            <w:r>
              <w:rPr>
                <w:sz w:val="20"/>
                <w:szCs w:val="20"/>
              </w:rPr>
              <w:t>This behaviour clearly satisfies each of the UDRP elements, and the Panel finds that the domain name should be transferred to the Complainant. Undefended.</w:t>
            </w:r>
          </w:p>
        </w:tc>
      </w:tr>
    </w:tbl>
    <w:p w14:paraId="37CD630D" w14:textId="77777777" w:rsidR="003E1537" w:rsidRDefault="003E1537">
      <w:pPr>
        <w:spacing w:after="200"/>
        <w:rPr>
          <w:b/>
          <w:sz w:val="28"/>
          <w:szCs w:val="28"/>
          <w:highlight w:val="black"/>
        </w:rPr>
      </w:pPr>
    </w:p>
    <w:tbl>
      <w:tblPr>
        <w:tblStyle w:val="a4"/>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1E9AA7D6"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5D5DB121"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6E611CCC" w14:textId="77777777" w:rsidR="003E1537" w:rsidRDefault="000A13B2">
            <w:pPr>
              <w:widowControl w:val="0"/>
              <w:rPr>
                <w:b/>
                <w:i/>
              </w:rPr>
            </w:pPr>
            <w:hyperlink r:id="rId52">
              <w:r w:rsidR="009316A5">
                <w:rPr>
                  <w:b/>
                  <w:i/>
                  <w:color w:val="1155CC"/>
                  <w:u w:val="single"/>
                </w:rPr>
                <w:t>Adrianus Theodorus van Dorp v. MailPlanet.com, Inc.</w:t>
              </w:r>
            </w:hyperlink>
          </w:p>
        </w:tc>
      </w:tr>
      <w:tr w:rsidR="003E1537" w14:paraId="00A9E03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E257B9C"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F03D25B" w14:textId="77777777" w:rsidR="003E1537" w:rsidRDefault="009316A5">
            <w:pPr>
              <w:widowControl w:val="0"/>
              <w:rPr>
                <w:sz w:val="20"/>
                <w:szCs w:val="20"/>
              </w:rPr>
            </w:pPr>
            <w:r>
              <w:rPr>
                <w:sz w:val="20"/>
                <w:szCs w:val="20"/>
              </w:rPr>
              <w:t>15988-UDRP</w:t>
            </w:r>
          </w:p>
        </w:tc>
      </w:tr>
      <w:tr w:rsidR="003E1537" w14:paraId="7D7C2804"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00BCB98"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F8E3461" w14:textId="77777777" w:rsidR="003E1537" w:rsidRDefault="009316A5">
            <w:pPr>
              <w:widowControl w:val="0"/>
              <w:rPr>
                <w:sz w:val="20"/>
                <w:szCs w:val="20"/>
              </w:rPr>
            </w:pPr>
            <w:r>
              <w:rPr>
                <w:sz w:val="20"/>
                <w:szCs w:val="20"/>
              </w:rPr>
              <w:t>20 September 2021</w:t>
            </w:r>
          </w:p>
        </w:tc>
      </w:tr>
      <w:tr w:rsidR="003E1537" w14:paraId="4F8FD2E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F18218C"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BCBABEE" w14:textId="77777777" w:rsidR="003E1537" w:rsidRDefault="009316A5">
            <w:pPr>
              <w:widowControl w:val="0"/>
              <w:spacing w:line="240" w:lineRule="auto"/>
              <w:rPr>
                <w:sz w:val="20"/>
                <w:szCs w:val="20"/>
              </w:rPr>
            </w:pPr>
            <w:r>
              <w:rPr>
                <w:sz w:val="20"/>
                <w:szCs w:val="20"/>
              </w:rPr>
              <w:t>vandorp.com</w:t>
            </w:r>
          </w:p>
        </w:tc>
      </w:tr>
      <w:tr w:rsidR="003E1537" w14:paraId="5ADE58A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B99E0AC"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94D05A5" w14:textId="77777777" w:rsidR="003E1537" w:rsidRDefault="009316A5">
            <w:pPr>
              <w:widowControl w:val="0"/>
              <w:rPr>
                <w:sz w:val="20"/>
                <w:szCs w:val="20"/>
              </w:rPr>
            </w:pPr>
            <w:r>
              <w:rPr>
                <w:sz w:val="20"/>
                <w:szCs w:val="20"/>
              </w:rPr>
              <w:t>Gerald M. Levine, Ph.D., Esq.</w:t>
            </w:r>
          </w:p>
        </w:tc>
      </w:tr>
      <w:tr w:rsidR="003E1537" w14:paraId="55A8C43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EFB7348"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F82539E" w14:textId="77777777" w:rsidR="003E1537" w:rsidRDefault="009316A5">
            <w:pPr>
              <w:widowControl w:val="0"/>
              <w:rPr>
                <w:sz w:val="20"/>
                <w:szCs w:val="20"/>
              </w:rPr>
            </w:pPr>
            <w:r>
              <w:rPr>
                <w:sz w:val="20"/>
                <w:szCs w:val="20"/>
              </w:rPr>
              <w:t xml:space="preserve">Name rights under </w:t>
            </w:r>
            <w:r>
              <w:rPr>
                <w:b/>
                <w:sz w:val="20"/>
                <w:szCs w:val="20"/>
              </w:rPr>
              <w:t>4(a)(i)</w:t>
            </w:r>
            <w:r>
              <w:rPr>
                <w:sz w:val="20"/>
                <w:szCs w:val="20"/>
              </w:rPr>
              <w:t>;</w:t>
            </w:r>
          </w:p>
          <w:p w14:paraId="35CEB2A9" w14:textId="77777777" w:rsidR="003E1537" w:rsidRDefault="009316A5">
            <w:pPr>
              <w:widowControl w:val="0"/>
              <w:rPr>
                <w:b/>
                <w:sz w:val="20"/>
                <w:szCs w:val="20"/>
              </w:rPr>
            </w:pPr>
            <w:r>
              <w:rPr>
                <w:b/>
                <w:sz w:val="20"/>
                <w:szCs w:val="20"/>
              </w:rPr>
              <w:t>Reverse domain name hijacking</w:t>
            </w:r>
          </w:p>
        </w:tc>
      </w:tr>
      <w:tr w:rsidR="003E1537" w14:paraId="5B5CBC4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67BCB51"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633C6C2" w14:textId="77777777" w:rsidR="003E1537" w:rsidRDefault="009316A5">
            <w:pPr>
              <w:widowControl w:val="0"/>
              <w:rPr>
                <w:sz w:val="20"/>
                <w:szCs w:val="20"/>
              </w:rPr>
            </w:pPr>
            <w:r>
              <w:rPr>
                <w:sz w:val="20"/>
                <w:szCs w:val="20"/>
              </w:rPr>
              <w:t>Denied (both the Complaint, and the Respondent’s request of RDNH)</w:t>
            </w:r>
          </w:p>
        </w:tc>
      </w:tr>
      <w:tr w:rsidR="003E1537" w14:paraId="6804BB96"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FAF7AF6"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A0CE550" w14:textId="77777777" w:rsidR="003E1537" w:rsidRDefault="009316A5">
            <w:pPr>
              <w:widowControl w:val="0"/>
              <w:jc w:val="both"/>
              <w:rPr>
                <w:sz w:val="20"/>
                <w:szCs w:val="20"/>
              </w:rPr>
            </w:pPr>
            <w:r>
              <w:rPr>
                <w:sz w:val="20"/>
                <w:szCs w:val="20"/>
              </w:rPr>
              <w:t>The Complainant fails at the first UDRP element of needing to prove its own rights in the disputed domain name. The Complainant relies upon its name alone, without any further evidence to show that the name is a particular identifier of the Complainant’s business or services.</w:t>
            </w:r>
          </w:p>
          <w:p w14:paraId="3BC625E0" w14:textId="77777777" w:rsidR="003E1537" w:rsidRDefault="003E1537">
            <w:pPr>
              <w:widowControl w:val="0"/>
              <w:jc w:val="both"/>
              <w:rPr>
                <w:sz w:val="20"/>
                <w:szCs w:val="20"/>
              </w:rPr>
            </w:pPr>
          </w:p>
          <w:p w14:paraId="3BA7C6DC" w14:textId="77777777" w:rsidR="003E1537" w:rsidRDefault="009316A5">
            <w:pPr>
              <w:widowControl w:val="0"/>
              <w:jc w:val="both"/>
              <w:rPr>
                <w:sz w:val="20"/>
                <w:szCs w:val="20"/>
              </w:rPr>
            </w:pPr>
            <w:r>
              <w:rPr>
                <w:sz w:val="20"/>
                <w:szCs w:val="20"/>
              </w:rPr>
              <w:t>While not strictly required to discuss the remaining elements, the Panel upholds the existing UDRP jurisprudence approach of ‘first come, first served’ - that is, “he who first registers a domain name without intention to infringe any third-party rights has a superior right or legitimate interest in it” (pages 2-3).</w:t>
            </w:r>
          </w:p>
          <w:p w14:paraId="2E84C083" w14:textId="77777777" w:rsidR="003E1537" w:rsidRDefault="003E1537">
            <w:pPr>
              <w:widowControl w:val="0"/>
              <w:jc w:val="both"/>
              <w:rPr>
                <w:sz w:val="20"/>
                <w:szCs w:val="20"/>
              </w:rPr>
            </w:pPr>
          </w:p>
          <w:p w14:paraId="35DA2C38" w14:textId="77777777" w:rsidR="003E1537" w:rsidRDefault="009316A5">
            <w:pPr>
              <w:widowControl w:val="0"/>
              <w:jc w:val="both"/>
              <w:rPr>
                <w:sz w:val="20"/>
                <w:szCs w:val="20"/>
              </w:rPr>
            </w:pPr>
            <w:r>
              <w:rPr>
                <w:sz w:val="20"/>
                <w:szCs w:val="20"/>
              </w:rPr>
              <w:t>Further, the Panel considers the Respondent’s request to make a finding of Reverse Domain Name Hijacking against the Complainant. While the Panel holds that the Complainant has brought a “baseless complaint”, it states that such an inadequate Complaint indicates that the Complainant has not taken legal advice from counsel familiar with the UDRP (otherwise they would have been discouraged from filing altogether).</w:t>
            </w:r>
          </w:p>
          <w:p w14:paraId="0DDF36E4" w14:textId="77777777" w:rsidR="003E1537" w:rsidRDefault="003E1537">
            <w:pPr>
              <w:widowControl w:val="0"/>
              <w:jc w:val="both"/>
              <w:rPr>
                <w:sz w:val="20"/>
                <w:szCs w:val="20"/>
              </w:rPr>
            </w:pPr>
          </w:p>
          <w:p w14:paraId="47497470" w14:textId="77777777" w:rsidR="003E1537" w:rsidRDefault="009316A5">
            <w:pPr>
              <w:widowControl w:val="0"/>
              <w:jc w:val="both"/>
              <w:rPr>
                <w:sz w:val="20"/>
                <w:szCs w:val="20"/>
              </w:rPr>
            </w:pPr>
            <w:r>
              <w:rPr>
                <w:sz w:val="20"/>
                <w:szCs w:val="20"/>
              </w:rPr>
              <w:t>As such, the Panel holds that it is unnecessary to sanction the Complainant with a finding of RDNH, affirming the high bar of UDRP jurisprudence.</w:t>
            </w:r>
          </w:p>
        </w:tc>
      </w:tr>
    </w:tbl>
    <w:p w14:paraId="189D4D99" w14:textId="77777777" w:rsidR="003E1537" w:rsidRDefault="003E1537">
      <w:pPr>
        <w:spacing w:after="200"/>
        <w:rPr>
          <w:b/>
          <w:highlight w:val="black"/>
        </w:rPr>
      </w:pPr>
    </w:p>
    <w:tbl>
      <w:tblPr>
        <w:tblStyle w:val="a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6CBFE009"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65B6B3D5"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2D1DD6A2" w14:textId="77777777" w:rsidR="003E1537" w:rsidRDefault="000A13B2">
            <w:pPr>
              <w:widowControl w:val="0"/>
              <w:rPr>
                <w:b/>
                <w:i/>
              </w:rPr>
            </w:pPr>
            <w:hyperlink r:id="rId53">
              <w:r w:rsidR="009316A5">
                <w:rPr>
                  <w:b/>
                  <w:i/>
                  <w:color w:val="1155CC"/>
                  <w:u w:val="single"/>
                </w:rPr>
                <w:t>Bijouterie Langlois v. Webproaction</w:t>
              </w:r>
            </w:hyperlink>
          </w:p>
        </w:tc>
      </w:tr>
      <w:tr w:rsidR="003E1537" w14:paraId="6F2780B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802BBA6"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BE584E1" w14:textId="77777777" w:rsidR="003E1537" w:rsidRDefault="009316A5">
            <w:pPr>
              <w:widowControl w:val="0"/>
              <w:rPr>
                <w:sz w:val="20"/>
                <w:szCs w:val="20"/>
              </w:rPr>
            </w:pPr>
            <w:r>
              <w:rPr>
                <w:sz w:val="20"/>
                <w:szCs w:val="20"/>
              </w:rPr>
              <w:t>15634-UDRP</w:t>
            </w:r>
          </w:p>
        </w:tc>
      </w:tr>
      <w:tr w:rsidR="003E1537" w14:paraId="14ECFA2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98178D8"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705CF42" w14:textId="77777777" w:rsidR="003E1537" w:rsidRDefault="009316A5">
            <w:pPr>
              <w:widowControl w:val="0"/>
              <w:rPr>
                <w:sz w:val="20"/>
                <w:szCs w:val="20"/>
              </w:rPr>
            </w:pPr>
            <w:r>
              <w:rPr>
                <w:sz w:val="20"/>
                <w:szCs w:val="20"/>
              </w:rPr>
              <w:t>1 August 2021</w:t>
            </w:r>
          </w:p>
        </w:tc>
      </w:tr>
      <w:tr w:rsidR="003E1537" w14:paraId="3F77610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246A36E"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AF8A24E" w14:textId="77777777" w:rsidR="003E1537" w:rsidRDefault="009316A5">
            <w:pPr>
              <w:widowControl w:val="0"/>
              <w:spacing w:line="240" w:lineRule="auto"/>
              <w:rPr>
                <w:sz w:val="20"/>
                <w:szCs w:val="20"/>
              </w:rPr>
            </w:pPr>
            <w:r>
              <w:rPr>
                <w:sz w:val="20"/>
                <w:szCs w:val="20"/>
              </w:rPr>
              <w:t>bijouterielanglois.com</w:t>
            </w:r>
          </w:p>
        </w:tc>
      </w:tr>
      <w:tr w:rsidR="003E1537" w14:paraId="7C572FF6"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1D22973"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68D0DCC" w14:textId="77777777" w:rsidR="003E1537" w:rsidRDefault="009316A5">
            <w:pPr>
              <w:widowControl w:val="0"/>
              <w:rPr>
                <w:sz w:val="20"/>
                <w:szCs w:val="20"/>
              </w:rPr>
            </w:pPr>
            <w:r>
              <w:rPr>
                <w:sz w:val="20"/>
                <w:szCs w:val="20"/>
              </w:rPr>
              <w:t>Fabrizio Bedarida</w:t>
            </w:r>
          </w:p>
        </w:tc>
      </w:tr>
      <w:tr w:rsidR="003E1537" w14:paraId="15DCBA0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7D7DCF0"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F43C4AB" w14:textId="77777777" w:rsidR="003E1537" w:rsidRDefault="009316A5">
            <w:pPr>
              <w:widowControl w:val="0"/>
              <w:rPr>
                <w:b/>
                <w:sz w:val="20"/>
                <w:szCs w:val="20"/>
              </w:rPr>
            </w:pPr>
            <w:r>
              <w:rPr>
                <w:b/>
                <w:sz w:val="20"/>
                <w:szCs w:val="20"/>
              </w:rPr>
              <w:t>Cybersquatting</w:t>
            </w:r>
          </w:p>
        </w:tc>
      </w:tr>
      <w:tr w:rsidR="003E1537" w14:paraId="2825420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FD95338"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F5A596B" w14:textId="77777777" w:rsidR="003E1537" w:rsidRDefault="009316A5">
            <w:pPr>
              <w:widowControl w:val="0"/>
              <w:rPr>
                <w:sz w:val="20"/>
                <w:szCs w:val="20"/>
              </w:rPr>
            </w:pPr>
            <w:r>
              <w:rPr>
                <w:sz w:val="20"/>
                <w:szCs w:val="20"/>
              </w:rPr>
              <w:t>Transferred</w:t>
            </w:r>
          </w:p>
        </w:tc>
      </w:tr>
      <w:tr w:rsidR="003E1537" w14:paraId="221A8E31"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863C0F1"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5EDBDAF" w14:textId="77777777" w:rsidR="003E1537" w:rsidRDefault="009316A5">
            <w:pPr>
              <w:widowControl w:val="0"/>
              <w:jc w:val="both"/>
              <w:rPr>
                <w:sz w:val="20"/>
                <w:szCs w:val="20"/>
              </w:rPr>
            </w:pPr>
            <w:r>
              <w:rPr>
                <w:sz w:val="20"/>
                <w:szCs w:val="20"/>
              </w:rPr>
              <w:t>This is a fairly typical ‘cybersquatting’ case, in which the Respondent deliberately registers the disputed domain name with the intent of selling it back to the Complainant.</w:t>
            </w:r>
          </w:p>
          <w:p w14:paraId="6C92BE22" w14:textId="77777777" w:rsidR="003E1537" w:rsidRDefault="003E1537">
            <w:pPr>
              <w:widowControl w:val="0"/>
              <w:jc w:val="both"/>
              <w:rPr>
                <w:sz w:val="20"/>
                <w:szCs w:val="20"/>
              </w:rPr>
            </w:pPr>
          </w:p>
          <w:p w14:paraId="54951D34" w14:textId="77777777" w:rsidR="003E1537" w:rsidRDefault="009316A5">
            <w:pPr>
              <w:widowControl w:val="0"/>
              <w:jc w:val="both"/>
              <w:rPr>
                <w:sz w:val="20"/>
                <w:szCs w:val="20"/>
              </w:rPr>
            </w:pPr>
            <w:r>
              <w:rPr>
                <w:sz w:val="20"/>
                <w:szCs w:val="20"/>
              </w:rPr>
              <w:t>While the Complainant describes the Respondent as a “professional hacker”, it later clarifies that the Respondent “offered to help the Complainant with its website while taking advantage of the fact that he was in a relationship with a member of the</w:t>
            </w:r>
          </w:p>
          <w:p w14:paraId="778E41A8" w14:textId="77777777" w:rsidR="003E1537" w:rsidRDefault="009316A5">
            <w:pPr>
              <w:widowControl w:val="0"/>
              <w:jc w:val="both"/>
              <w:rPr>
                <w:sz w:val="20"/>
                <w:szCs w:val="20"/>
              </w:rPr>
            </w:pPr>
            <w:r>
              <w:rPr>
                <w:sz w:val="20"/>
                <w:szCs w:val="20"/>
              </w:rPr>
              <w:t>Complainant’s family”. It was following this registration that the Respondent proceeded to hold the domain name at ransom, requesting money.</w:t>
            </w:r>
          </w:p>
          <w:p w14:paraId="2779CE35" w14:textId="77777777" w:rsidR="003E1537" w:rsidRDefault="003E1537">
            <w:pPr>
              <w:widowControl w:val="0"/>
              <w:jc w:val="both"/>
              <w:rPr>
                <w:sz w:val="20"/>
                <w:szCs w:val="20"/>
              </w:rPr>
            </w:pPr>
          </w:p>
          <w:p w14:paraId="06E88A9E" w14:textId="77777777" w:rsidR="003E1537" w:rsidRDefault="009316A5">
            <w:pPr>
              <w:widowControl w:val="0"/>
              <w:jc w:val="both"/>
              <w:rPr>
                <w:sz w:val="20"/>
                <w:szCs w:val="20"/>
              </w:rPr>
            </w:pPr>
            <w:r>
              <w:rPr>
                <w:sz w:val="20"/>
                <w:szCs w:val="20"/>
              </w:rPr>
              <w:t>The Panel is satisfied that this undisputed evidence satisfies the UDRP elements, and orders that the domain be transferred.</w:t>
            </w:r>
          </w:p>
        </w:tc>
      </w:tr>
    </w:tbl>
    <w:p w14:paraId="6FCDA984" w14:textId="77777777" w:rsidR="003E1537" w:rsidRDefault="003E1537">
      <w:pPr>
        <w:spacing w:after="200"/>
        <w:jc w:val="center"/>
        <w:rPr>
          <w:b/>
          <w:highlight w:val="black"/>
        </w:rPr>
      </w:pP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5780504A"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3FED243D"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7941899" w14:textId="77777777" w:rsidR="003E1537" w:rsidRDefault="000A13B2">
            <w:pPr>
              <w:widowControl w:val="0"/>
              <w:rPr>
                <w:b/>
                <w:i/>
              </w:rPr>
            </w:pPr>
            <w:hyperlink r:id="rId54">
              <w:r w:rsidR="009316A5">
                <w:rPr>
                  <w:b/>
                  <w:i/>
                  <w:color w:val="1155CC"/>
                  <w:u w:val="single"/>
                </w:rPr>
                <w:t>Cenovus Energy Inc v. Jonathan McKenzie</w:t>
              </w:r>
            </w:hyperlink>
          </w:p>
        </w:tc>
      </w:tr>
      <w:tr w:rsidR="003E1537" w14:paraId="6ABF092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0951540"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25D2772" w14:textId="77777777" w:rsidR="003E1537" w:rsidRDefault="009316A5">
            <w:pPr>
              <w:widowControl w:val="0"/>
              <w:jc w:val="both"/>
              <w:rPr>
                <w:sz w:val="20"/>
                <w:szCs w:val="20"/>
              </w:rPr>
            </w:pPr>
            <w:r>
              <w:rPr>
                <w:sz w:val="20"/>
                <w:szCs w:val="20"/>
              </w:rPr>
              <w:t>5633-UDRP,</w:t>
            </w:r>
          </w:p>
        </w:tc>
      </w:tr>
      <w:tr w:rsidR="003E1537" w14:paraId="780718A3"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DCF9EC6"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10AD7D6" w14:textId="77777777" w:rsidR="003E1537" w:rsidRDefault="009316A5">
            <w:pPr>
              <w:widowControl w:val="0"/>
              <w:rPr>
                <w:sz w:val="20"/>
                <w:szCs w:val="20"/>
              </w:rPr>
            </w:pPr>
            <w:r>
              <w:rPr>
                <w:sz w:val="20"/>
                <w:szCs w:val="20"/>
              </w:rPr>
              <w:t>15 July 2021</w:t>
            </w:r>
          </w:p>
        </w:tc>
      </w:tr>
      <w:tr w:rsidR="003E1537" w14:paraId="2F1E2540"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34914A2"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5A96896" w14:textId="77777777" w:rsidR="003E1537" w:rsidRDefault="009316A5">
            <w:pPr>
              <w:widowControl w:val="0"/>
              <w:rPr>
                <w:sz w:val="20"/>
                <w:szCs w:val="20"/>
              </w:rPr>
            </w:pPr>
            <w:r>
              <w:rPr>
                <w:sz w:val="20"/>
                <w:szCs w:val="20"/>
              </w:rPr>
              <w:t>cenovius.com</w:t>
            </w:r>
          </w:p>
        </w:tc>
      </w:tr>
      <w:tr w:rsidR="003E1537" w14:paraId="266E796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287CB2A"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E89C59A" w14:textId="77777777" w:rsidR="003E1537" w:rsidRDefault="009316A5">
            <w:pPr>
              <w:widowControl w:val="0"/>
              <w:rPr>
                <w:sz w:val="20"/>
                <w:szCs w:val="20"/>
              </w:rPr>
            </w:pPr>
            <w:r>
              <w:rPr>
                <w:sz w:val="20"/>
                <w:szCs w:val="20"/>
              </w:rPr>
              <w:t>The Hon. Neil Brown QC</w:t>
            </w:r>
          </w:p>
        </w:tc>
      </w:tr>
      <w:tr w:rsidR="003E1537" w14:paraId="2DF2FD1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733C000"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759B591" w14:textId="77777777" w:rsidR="003E1537" w:rsidRDefault="009316A5">
            <w:pPr>
              <w:widowControl w:val="0"/>
              <w:rPr>
                <w:sz w:val="20"/>
                <w:szCs w:val="20"/>
              </w:rPr>
            </w:pPr>
            <w:r>
              <w:rPr>
                <w:b/>
                <w:sz w:val="20"/>
                <w:szCs w:val="20"/>
              </w:rPr>
              <w:t>Passing off</w:t>
            </w:r>
            <w:r>
              <w:rPr>
                <w:sz w:val="20"/>
                <w:szCs w:val="20"/>
              </w:rPr>
              <w:t>;</w:t>
            </w:r>
          </w:p>
          <w:p w14:paraId="67972F00" w14:textId="77777777" w:rsidR="003E1537" w:rsidRDefault="009316A5">
            <w:pPr>
              <w:widowControl w:val="0"/>
              <w:rPr>
                <w:b/>
                <w:sz w:val="20"/>
                <w:szCs w:val="20"/>
              </w:rPr>
            </w:pPr>
            <w:r>
              <w:rPr>
                <w:b/>
                <w:sz w:val="20"/>
                <w:szCs w:val="20"/>
              </w:rPr>
              <w:t>Typosquatting</w:t>
            </w:r>
          </w:p>
        </w:tc>
      </w:tr>
      <w:tr w:rsidR="003E1537" w14:paraId="19D8CFC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DE489B6"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383FEF5" w14:textId="77777777" w:rsidR="003E1537" w:rsidRDefault="009316A5">
            <w:pPr>
              <w:widowControl w:val="0"/>
              <w:rPr>
                <w:sz w:val="20"/>
                <w:szCs w:val="20"/>
              </w:rPr>
            </w:pPr>
            <w:r>
              <w:rPr>
                <w:sz w:val="20"/>
                <w:szCs w:val="20"/>
              </w:rPr>
              <w:t>Transferred</w:t>
            </w:r>
          </w:p>
        </w:tc>
      </w:tr>
      <w:tr w:rsidR="003E1537" w14:paraId="5224E9C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DA8BA4C"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3CFFD2BF" w14:textId="77777777" w:rsidR="003E1537" w:rsidRDefault="009316A5">
            <w:pPr>
              <w:widowControl w:val="0"/>
              <w:jc w:val="both"/>
              <w:rPr>
                <w:sz w:val="20"/>
                <w:szCs w:val="20"/>
              </w:rPr>
            </w:pPr>
            <w:r>
              <w:rPr>
                <w:sz w:val="20"/>
                <w:szCs w:val="20"/>
              </w:rPr>
              <w:t xml:space="preserve">The trademark owner had the trademark CENOVIS and its own domain name, &lt;cenovis.com&gt; and a website at www.cenovis.com. The Respondent came along, registered the domain name &lt;cenovuis.com&gt; and used it for a website to pass itself off as the complainant and copied wholesale extracts from the complainant’s website. </w:t>
            </w:r>
          </w:p>
          <w:p w14:paraId="3D44BAC2" w14:textId="77777777" w:rsidR="003E1537" w:rsidRDefault="003E1537">
            <w:pPr>
              <w:widowControl w:val="0"/>
              <w:jc w:val="both"/>
              <w:rPr>
                <w:sz w:val="20"/>
                <w:szCs w:val="20"/>
              </w:rPr>
            </w:pPr>
          </w:p>
          <w:p w14:paraId="10BD885C" w14:textId="77777777" w:rsidR="003E1537" w:rsidRDefault="009316A5">
            <w:pPr>
              <w:widowControl w:val="0"/>
              <w:jc w:val="both"/>
              <w:rPr>
                <w:sz w:val="20"/>
                <w:szCs w:val="20"/>
              </w:rPr>
            </w:pPr>
            <w:r>
              <w:rPr>
                <w:sz w:val="20"/>
                <w:szCs w:val="20"/>
              </w:rPr>
              <w:t xml:space="preserve">The complainant won on all grounds. The case is notable that even a one letter act of typosquatting is enough for the trademark to prove confusing similarity; when the respondent helped itself to what was on the complainant’s website and used it on its own website, to pretend it was the complainant and confuse the public, it was doomed to lose,  which it did. Undefended. </w:t>
            </w:r>
          </w:p>
        </w:tc>
      </w:tr>
    </w:tbl>
    <w:p w14:paraId="6D28F4D1" w14:textId="77777777" w:rsidR="003E1537" w:rsidRDefault="003E1537">
      <w:pPr>
        <w:spacing w:after="200"/>
        <w:jc w:val="center"/>
        <w:rPr>
          <w:b/>
          <w:highlight w:val="black"/>
        </w:rPr>
      </w:pPr>
    </w:p>
    <w:tbl>
      <w:tblPr>
        <w:tblStyle w:val="a7"/>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57282732"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5744F65A"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BABC16D" w14:textId="77777777" w:rsidR="003E1537" w:rsidRDefault="000A13B2">
            <w:pPr>
              <w:widowControl w:val="0"/>
              <w:rPr>
                <w:b/>
                <w:i/>
              </w:rPr>
            </w:pPr>
            <w:hyperlink r:id="rId55">
              <w:r w:rsidR="009316A5">
                <w:rPr>
                  <w:b/>
                  <w:i/>
                  <w:color w:val="1155CC"/>
                  <w:u w:val="single"/>
                </w:rPr>
                <w:t>ESO Solutions, Inc. v. Popola Ole</w:t>
              </w:r>
            </w:hyperlink>
          </w:p>
        </w:tc>
      </w:tr>
      <w:tr w:rsidR="003E1537" w14:paraId="5ED6850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A7496A3"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5C3AD27" w14:textId="77777777" w:rsidR="003E1537" w:rsidRDefault="009316A5">
            <w:pPr>
              <w:widowControl w:val="0"/>
              <w:jc w:val="both"/>
              <w:rPr>
                <w:sz w:val="20"/>
                <w:szCs w:val="20"/>
              </w:rPr>
            </w:pPr>
            <w:r>
              <w:rPr>
                <w:sz w:val="20"/>
                <w:szCs w:val="20"/>
              </w:rPr>
              <w:t>14943-UDRP</w:t>
            </w:r>
          </w:p>
        </w:tc>
      </w:tr>
      <w:tr w:rsidR="003E1537" w14:paraId="6FC4726A"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6B9A7BE"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B651430" w14:textId="77777777" w:rsidR="003E1537" w:rsidRDefault="009316A5">
            <w:pPr>
              <w:widowControl w:val="0"/>
              <w:rPr>
                <w:sz w:val="20"/>
                <w:szCs w:val="20"/>
              </w:rPr>
            </w:pPr>
            <w:r>
              <w:rPr>
                <w:sz w:val="20"/>
                <w:szCs w:val="20"/>
              </w:rPr>
              <w:t>1 July 2021</w:t>
            </w:r>
          </w:p>
        </w:tc>
      </w:tr>
      <w:tr w:rsidR="003E1537" w14:paraId="19490EF5"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E664BCF"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577356B" w14:textId="77777777" w:rsidR="003E1537" w:rsidRDefault="009316A5">
            <w:pPr>
              <w:widowControl w:val="0"/>
              <w:rPr>
                <w:sz w:val="20"/>
                <w:szCs w:val="20"/>
              </w:rPr>
            </w:pPr>
            <w:r>
              <w:rPr>
                <w:sz w:val="20"/>
                <w:szCs w:val="20"/>
              </w:rPr>
              <w:t>esosolutions.org</w:t>
            </w:r>
          </w:p>
        </w:tc>
      </w:tr>
      <w:tr w:rsidR="003E1537" w14:paraId="5DF055F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2CF929D"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0386110" w14:textId="77777777" w:rsidR="003E1537" w:rsidRDefault="009316A5">
            <w:pPr>
              <w:widowControl w:val="0"/>
              <w:rPr>
                <w:sz w:val="20"/>
                <w:szCs w:val="20"/>
              </w:rPr>
            </w:pPr>
            <w:r>
              <w:rPr>
                <w:sz w:val="20"/>
                <w:szCs w:val="20"/>
              </w:rPr>
              <w:t>Dhandapani Saravanan</w:t>
            </w:r>
          </w:p>
        </w:tc>
      </w:tr>
      <w:tr w:rsidR="003E1537" w14:paraId="79157A3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81FA712"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159476A" w14:textId="77777777" w:rsidR="003E1537" w:rsidRDefault="009316A5">
            <w:pPr>
              <w:widowControl w:val="0"/>
              <w:rPr>
                <w:b/>
                <w:sz w:val="20"/>
                <w:szCs w:val="20"/>
              </w:rPr>
            </w:pPr>
            <w:r>
              <w:rPr>
                <w:b/>
                <w:sz w:val="20"/>
                <w:szCs w:val="20"/>
              </w:rPr>
              <w:t>Phishing</w:t>
            </w:r>
          </w:p>
        </w:tc>
      </w:tr>
      <w:tr w:rsidR="003E1537" w14:paraId="7E8974B9"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7FF29A3"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2ED23F7" w14:textId="77777777" w:rsidR="003E1537" w:rsidRDefault="009316A5">
            <w:pPr>
              <w:widowControl w:val="0"/>
              <w:rPr>
                <w:sz w:val="20"/>
                <w:szCs w:val="20"/>
              </w:rPr>
            </w:pPr>
            <w:r>
              <w:rPr>
                <w:sz w:val="20"/>
                <w:szCs w:val="20"/>
              </w:rPr>
              <w:t>Transferred</w:t>
            </w:r>
          </w:p>
        </w:tc>
      </w:tr>
      <w:tr w:rsidR="003E1537" w14:paraId="1D96EC39"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7A4FCDAC"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292320C" w14:textId="77777777" w:rsidR="003E1537" w:rsidRDefault="009316A5">
            <w:pPr>
              <w:widowControl w:val="0"/>
              <w:jc w:val="both"/>
              <w:rPr>
                <w:sz w:val="20"/>
                <w:szCs w:val="20"/>
              </w:rPr>
            </w:pPr>
            <w:r>
              <w:rPr>
                <w:sz w:val="20"/>
                <w:szCs w:val="20"/>
              </w:rPr>
              <w:t xml:space="preserve">Complainant had ESOSOLUTIONS trademark and Respondent registered the domain name &lt;esosolutions.org&gt; which it used for phishing. The registry had already suspended the registration for this conduct. It was fairly obvious that the Complaint would win on all three points, which it did. Undefended. </w:t>
            </w:r>
          </w:p>
        </w:tc>
      </w:tr>
    </w:tbl>
    <w:p w14:paraId="41F115D5" w14:textId="77777777" w:rsidR="003E1537" w:rsidRDefault="003E1537">
      <w:pPr>
        <w:spacing w:after="200"/>
        <w:jc w:val="center"/>
        <w:rPr>
          <w:b/>
          <w:highlight w:val="black"/>
        </w:rPr>
      </w:pPr>
    </w:p>
    <w:tbl>
      <w:tblPr>
        <w:tblStyle w:val="a8"/>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0D137158"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58DF5F06"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C4D506F" w14:textId="77777777" w:rsidR="003E1537" w:rsidRDefault="000A13B2">
            <w:pPr>
              <w:widowControl w:val="0"/>
              <w:rPr>
                <w:b/>
                <w:i/>
              </w:rPr>
            </w:pPr>
            <w:hyperlink r:id="rId56">
              <w:r w:rsidR="009316A5">
                <w:rPr>
                  <w:b/>
                  <w:i/>
                  <w:color w:val="1155CC"/>
                  <w:u w:val="single"/>
                </w:rPr>
                <w:t>Lassonde Industries v. Morey</w:t>
              </w:r>
            </w:hyperlink>
          </w:p>
        </w:tc>
      </w:tr>
      <w:tr w:rsidR="003E1537" w14:paraId="3EF59FD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DEFE73B"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78686FE" w14:textId="77777777" w:rsidR="003E1537" w:rsidRDefault="009316A5">
            <w:pPr>
              <w:widowControl w:val="0"/>
              <w:rPr>
                <w:sz w:val="20"/>
                <w:szCs w:val="20"/>
              </w:rPr>
            </w:pPr>
            <w:r>
              <w:rPr>
                <w:sz w:val="20"/>
                <w:szCs w:val="20"/>
              </w:rPr>
              <w:t>15450-UDRP</w:t>
            </w:r>
          </w:p>
        </w:tc>
      </w:tr>
      <w:tr w:rsidR="003E1537" w14:paraId="7F6B210C"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00174E2"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2EDFF63" w14:textId="77777777" w:rsidR="003E1537" w:rsidRDefault="009316A5">
            <w:pPr>
              <w:widowControl w:val="0"/>
              <w:rPr>
                <w:sz w:val="20"/>
                <w:szCs w:val="20"/>
              </w:rPr>
            </w:pPr>
            <w:r>
              <w:rPr>
                <w:sz w:val="20"/>
                <w:szCs w:val="20"/>
              </w:rPr>
              <w:t>16 June 2021</w:t>
            </w:r>
          </w:p>
        </w:tc>
      </w:tr>
      <w:tr w:rsidR="003E1537" w14:paraId="09461B2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BDFD062"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44A164B" w14:textId="77777777" w:rsidR="003E1537" w:rsidRDefault="009316A5">
            <w:pPr>
              <w:widowControl w:val="0"/>
              <w:rPr>
                <w:sz w:val="20"/>
                <w:szCs w:val="20"/>
              </w:rPr>
            </w:pPr>
            <w:r>
              <w:rPr>
                <w:sz w:val="20"/>
                <w:szCs w:val="20"/>
              </w:rPr>
              <w:t>lassnode.com</w:t>
            </w:r>
          </w:p>
        </w:tc>
      </w:tr>
      <w:tr w:rsidR="003E1537" w14:paraId="394C357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18C9430"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91DDA4A" w14:textId="77777777" w:rsidR="003E1537" w:rsidRDefault="009316A5">
            <w:pPr>
              <w:widowControl w:val="0"/>
              <w:rPr>
                <w:sz w:val="20"/>
                <w:szCs w:val="20"/>
              </w:rPr>
            </w:pPr>
            <w:r>
              <w:rPr>
                <w:sz w:val="20"/>
                <w:szCs w:val="20"/>
              </w:rPr>
              <w:t>Richard C. Levin</w:t>
            </w:r>
          </w:p>
        </w:tc>
      </w:tr>
      <w:tr w:rsidR="003E1537" w14:paraId="72CBC3E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BAB848C"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E08CDCB" w14:textId="77777777" w:rsidR="003E1537" w:rsidRDefault="009316A5">
            <w:pPr>
              <w:widowControl w:val="0"/>
              <w:rPr>
                <w:b/>
                <w:sz w:val="20"/>
                <w:szCs w:val="20"/>
              </w:rPr>
            </w:pPr>
            <w:r>
              <w:rPr>
                <w:b/>
                <w:sz w:val="20"/>
                <w:szCs w:val="20"/>
              </w:rPr>
              <w:t>Typosquatting</w:t>
            </w:r>
          </w:p>
        </w:tc>
      </w:tr>
      <w:tr w:rsidR="003E1537" w14:paraId="48DC42C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E2768FC"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8F34CF6" w14:textId="77777777" w:rsidR="003E1537" w:rsidRDefault="009316A5">
            <w:pPr>
              <w:widowControl w:val="0"/>
              <w:rPr>
                <w:sz w:val="20"/>
                <w:szCs w:val="20"/>
              </w:rPr>
            </w:pPr>
            <w:r>
              <w:rPr>
                <w:sz w:val="20"/>
                <w:szCs w:val="20"/>
              </w:rPr>
              <w:t>Transferred</w:t>
            </w:r>
          </w:p>
        </w:tc>
      </w:tr>
      <w:tr w:rsidR="003E1537" w14:paraId="21E2A73B"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44FB6640"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B8E6C6E" w14:textId="77777777" w:rsidR="003E1537" w:rsidRDefault="009316A5">
            <w:pPr>
              <w:widowControl w:val="0"/>
              <w:jc w:val="both"/>
              <w:rPr>
                <w:sz w:val="20"/>
                <w:szCs w:val="20"/>
              </w:rPr>
            </w:pPr>
            <w:r>
              <w:rPr>
                <w:sz w:val="20"/>
                <w:szCs w:val="20"/>
              </w:rPr>
              <w:t xml:space="preserve">Confusing similarity can come from typosquatting, even when the typosquatting is as minor as reversing the order of two letters in the trademark, so that LASSONDE became &lt;lassnode.com&gt; in the domain name. Respondent was using the domain name for internet fraud by diverting payments from customers of the Complainant to itself. Held it was bad faith to pretend to be the Complainant in that way. Undefended. </w:t>
            </w:r>
          </w:p>
        </w:tc>
      </w:tr>
    </w:tbl>
    <w:p w14:paraId="0F36523C" w14:textId="77777777" w:rsidR="003E1537" w:rsidRDefault="009316A5">
      <w:pPr>
        <w:spacing w:after="200"/>
        <w:jc w:val="center"/>
        <w:rPr>
          <w:b/>
          <w:highlight w:val="black"/>
        </w:rPr>
      </w:pPr>
      <w:r>
        <w:rPr>
          <w:b/>
          <w:highlight w:val="black"/>
        </w:rPr>
        <w:t xml:space="preserve">  </w:t>
      </w:r>
    </w:p>
    <w:tbl>
      <w:tblPr>
        <w:tblStyle w:val="a9"/>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3613BDCC"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31FD8C6F"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6701407C" w14:textId="77777777" w:rsidR="003E1537" w:rsidRDefault="000A13B2">
            <w:pPr>
              <w:widowControl w:val="0"/>
              <w:rPr>
                <w:b/>
                <w:i/>
              </w:rPr>
            </w:pPr>
            <w:hyperlink r:id="rId57">
              <w:r w:rsidR="009316A5">
                <w:rPr>
                  <w:b/>
                  <w:i/>
                  <w:color w:val="1155CC"/>
                  <w:u w:val="single"/>
                </w:rPr>
                <w:t>Agreema Inc. v. Joel Kapongo</w:t>
              </w:r>
            </w:hyperlink>
          </w:p>
        </w:tc>
      </w:tr>
      <w:tr w:rsidR="003E1537" w14:paraId="1E9C566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E651267"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67FC458" w14:textId="77777777" w:rsidR="003E1537" w:rsidRDefault="009316A5">
            <w:pPr>
              <w:widowControl w:val="0"/>
              <w:jc w:val="both"/>
              <w:rPr>
                <w:sz w:val="20"/>
                <w:szCs w:val="20"/>
              </w:rPr>
            </w:pPr>
            <w:r>
              <w:rPr>
                <w:sz w:val="20"/>
                <w:szCs w:val="20"/>
              </w:rPr>
              <w:t>15075-UDRP</w:t>
            </w:r>
          </w:p>
        </w:tc>
      </w:tr>
      <w:tr w:rsidR="003E1537" w14:paraId="4D2E553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EAAD586"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ACE7369" w14:textId="77777777" w:rsidR="003E1537" w:rsidRDefault="009316A5">
            <w:pPr>
              <w:widowControl w:val="0"/>
              <w:rPr>
                <w:sz w:val="20"/>
                <w:szCs w:val="20"/>
              </w:rPr>
            </w:pPr>
            <w:r>
              <w:rPr>
                <w:sz w:val="20"/>
                <w:szCs w:val="20"/>
              </w:rPr>
              <w:t>27 May 2021</w:t>
            </w:r>
          </w:p>
        </w:tc>
      </w:tr>
      <w:tr w:rsidR="003E1537" w14:paraId="2D6D5770"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5870EAC"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94A961B" w14:textId="77777777" w:rsidR="003E1537" w:rsidRDefault="009316A5">
            <w:pPr>
              <w:widowControl w:val="0"/>
              <w:spacing w:line="240" w:lineRule="auto"/>
              <w:rPr>
                <w:sz w:val="20"/>
                <w:szCs w:val="20"/>
              </w:rPr>
            </w:pPr>
            <w:r>
              <w:rPr>
                <w:sz w:val="20"/>
                <w:szCs w:val="20"/>
              </w:rPr>
              <w:t>agreema.com</w:t>
            </w:r>
          </w:p>
        </w:tc>
      </w:tr>
      <w:tr w:rsidR="003E1537" w14:paraId="7F64CCC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6C01E0E"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34DEC09" w14:textId="77777777" w:rsidR="003E1537" w:rsidRDefault="009316A5">
            <w:pPr>
              <w:widowControl w:val="0"/>
              <w:rPr>
                <w:sz w:val="20"/>
                <w:szCs w:val="20"/>
              </w:rPr>
            </w:pPr>
            <w:r>
              <w:rPr>
                <w:sz w:val="20"/>
                <w:szCs w:val="20"/>
              </w:rPr>
              <w:t>Melvyn Simburg</w:t>
            </w:r>
          </w:p>
        </w:tc>
      </w:tr>
      <w:tr w:rsidR="003E1537" w14:paraId="73AE798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9115213"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88683F0" w14:textId="77777777" w:rsidR="003E1537" w:rsidRDefault="009316A5">
            <w:pPr>
              <w:widowControl w:val="0"/>
              <w:rPr>
                <w:sz w:val="20"/>
                <w:szCs w:val="20"/>
              </w:rPr>
            </w:pPr>
            <w:r>
              <w:rPr>
                <w:b/>
                <w:sz w:val="20"/>
                <w:szCs w:val="20"/>
              </w:rPr>
              <w:t xml:space="preserve">Common law trademarks </w:t>
            </w:r>
            <w:r>
              <w:rPr>
                <w:sz w:val="20"/>
                <w:szCs w:val="20"/>
              </w:rPr>
              <w:t xml:space="preserve">under </w:t>
            </w:r>
            <w:r>
              <w:rPr>
                <w:b/>
                <w:sz w:val="20"/>
                <w:szCs w:val="20"/>
              </w:rPr>
              <w:t>4(a)(i)</w:t>
            </w:r>
            <w:r>
              <w:rPr>
                <w:sz w:val="20"/>
                <w:szCs w:val="20"/>
              </w:rPr>
              <w:t>;</w:t>
            </w:r>
          </w:p>
          <w:p w14:paraId="2B804A48" w14:textId="77777777" w:rsidR="003E1537" w:rsidRDefault="009316A5">
            <w:pPr>
              <w:widowControl w:val="0"/>
              <w:rPr>
                <w:b/>
                <w:sz w:val="20"/>
                <w:szCs w:val="20"/>
              </w:rPr>
            </w:pPr>
            <w:r>
              <w:rPr>
                <w:b/>
                <w:sz w:val="20"/>
                <w:szCs w:val="20"/>
              </w:rPr>
              <w:t>Reverse domain name hijacking</w:t>
            </w:r>
          </w:p>
        </w:tc>
      </w:tr>
      <w:tr w:rsidR="003E1537" w14:paraId="32F60FE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77A2EC8"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5615B3C" w14:textId="77777777" w:rsidR="003E1537" w:rsidRDefault="009316A5">
            <w:pPr>
              <w:widowControl w:val="0"/>
              <w:rPr>
                <w:sz w:val="20"/>
                <w:szCs w:val="20"/>
              </w:rPr>
            </w:pPr>
            <w:r>
              <w:rPr>
                <w:sz w:val="20"/>
                <w:szCs w:val="20"/>
              </w:rPr>
              <w:t>Denied</w:t>
            </w:r>
          </w:p>
        </w:tc>
      </w:tr>
      <w:tr w:rsidR="003E1537" w14:paraId="16D226AA"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4CDA5C8"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005DA35B" w14:textId="77777777" w:rsidR="003E1537" w:rsidRDefault="009316A5">
            <w:pPr>
              <w:widowControl w:val="0"/>
              <w:jc w:val="both"/>
              <w:rPr>
                <w:sz w:val="20"/>
                <w:szCs w:val="20"/>
              </w:rPr>
            </w:pPr>
            <w:r>
              <w:rPr>
                <w:sz w:val="20"/>
                <w:szCs w:val="20"/>
              </w:rPr>
              <w:t>Complainant started his Agreema business but could not register the disputed domain name “agreema.com” which was already registered, but the domain was “parked” and not in use. Complainant then registered &lt;agreema.co&gt;, &lt;agreema.ca&gt; and &lt;agreema.io&gt;</w:t>
            </w:r>
          </w:p>
          <w:p w14:paraId="2350884B" w14:textId="77777777" w:rsidR="003E1537" w:rsidRDefault="003E1537">
            <w:pPr>
              <w:widowControl w:val="0"/>
              <w:jc w:val="both"/>
              <w:rPr>
                <w:sz w:val="20"/>
                <w:szCs w:val="20"/>
              </w:rPr>
            </w:pPr>
          </w:p>
          <w:p w14:paraId="63895B7E" w14:textId="77777777" w:rsidR="003E1537" w:rsidRDefault="009316A5">
            <w:pPr>
              <w:widowControl w:val="0"/>
              <w:jc w:val="both"/>
              <w:rPr>
                <w:sz w:val="20"/>
                <w:szCs w:val="20"/>
              </w:rPr>
            </w:pPr>
            <w:r>
              <w:rPr>
                <w:sz w:val="20"/>
                <w:szCs w:val="20"/>
              </w:rPr>
              <w:t>No registered trademark. A common law trademark may be used as an alternative to a registered trademark, but Complainant must prove secondary meaning. The mark must be used in connection with the sale or marketing of goods or services associated with the name. Complainant’s use of the mark predated filing of the complaint. Thus, a common law trademark was made out and the domain name was confusingly similar to it.</w:t>
            </w:r>
          </w:p>
          <w:p w14:paraId="2787EC7B" w14:textId="77777777" w:rsidR="003E1537" w:rsidRDefault="003E1537">
            <w:pPr>
              <w:widowControl w:val="0"/>
              <w:jc w:val="both"/>
              <w:rPr>
                <w:sz w:val="20"/>
                <w:szCs w:val="20"/>
              </w:rPr>
            </w:pPr>
          </w:p>
          <w:p w14:paraId="24880041" w14:textId="77777777" w:rsidR="003E1537" w:rsidRDefault="009316A5">
            <w:pPr>
              <w:widowControl w:val="0"/>
              <w:jc w:val="both"/>
              <w:rPr>
                <w:sz w:val="20"/>
                <w:szCs w:val="20"/>
              </w:rPr>
            </w:pPr>
            <w:r>
              <w:rPr>
                <w:sz w:val="20"/>
                <w:szCs w:val="20"/>
              </w:rPr>
              <w:t xml:space="preserve">Respondent had not shown a legitimate interest in the domain name. All it had shown was that it had stayed in control of the domain name which carried a real or implied threat to the Complainant, the threat apparently being to use the domain name not in the interests of the Complainant. None of the conduct alleged showed that at the time of the registration of the domain name, it had been done in bad faith. Nor were there any pay-per-click links or other improper conduct by the Respondent. </w:t>
            </w:r>
          </w:p>
          <w:p w14:paraId="107E81BA" w14:textId="77777777" w:rsidR="003E1537" w:rsidRDefault="003E1537">
            <w:pPr>
              <w:widowControl w:val="0"/>
              <w:jc w:val="both"/>
              <w:rPr>
                <w:sz w:val="20"/>
                <w:szCs w:val="20"/>
              </w:rPr>
            </w:pPr>
          </w:p>
          <w:p w14:paraId="60437451" w14:textId="77777777" w:rsidR="003E1537" w:rsidRDefault="009316A5">
            <w:pPr>
              <w:widowControl w:val="0"/>
              <w:jc w:val="both"/>
              <w:rPr>
                <w:sz w:val="20"/>
                <w:szCs w:val="20"/>
              </w:rPr>
            </w:pPr>
            <w:r>
              <w:rPr>
                <w:sz w:val="20"/>
                <w:szCs w:val="20"/>
              </w:rPr>
              <w:t>The panel was influenced by the fact that the domain name had been registered some 14 years before the Complainant made its first use of the trademark, there was no extortion or offering of the domain name for sale and the Respondent clearly intended to use it; this conduct shows there was no bad faith registration by the Respondent. The Complaint was denied, but no finding of RDNH.</w:t>
            </w:r>
          </w:p>
        </w:tc>
      </w:tr>
    </w:tbl>
    <w:p w14:paraId="1721F611" w14:textId="77777777" w:rsidR="003E1537" w:rsidRDefault="003E1537">
      <w:pPr>
        <w:spacing w:after="200"/>
        <w:jc w:val="center"/>
        <w:rPr>
          <w:b/>
          <w:highlight w:val="black"/>
        </w:rPr>
      </w:pPr>
    </w:p>
    <w:tbl>
      <w:tblPr>
        <w:tblStyle w:val="a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550065C8"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0CE9A765"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7AC79086" w14:textId="77777777" w:rsidR="003E1537" w:rsidRDefault="000A13B2">
            <w:pPr>
              <w:widowControl w:val="0"/>
              <w:rPr>
                <w:b/>
                <w:i/>
              </w:rPr>
            </w:pPr>
            <w:hyperlink r:id="rId58">
              <w:r w:rsidR="009316A5">
                <w:rPr>
                  <w:b/>
                  <w:i/>
                  <w:color w:val="1155CC"/>
                  <w:u w:val="single"/>
                </w:rPr>
                <w:t>Daiso Canada Co., Ltd v. Fairchild Property Group Ltd.</w:t>
              </w:r>
            </w:hyperlink>
          </w:p>
        </w:tc>
      </w:tr>
      <w:tr w:rsidR="003E1537" w14:paraId="221FF05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B4D824D"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78C72E1" w14:textId="77777777" w:rsidR="003E1537" w:rsidRDefault="009316A5">
            <w:pPr>
              <w:widowControl w:val="0"/>
              <w:jc w:val="both"/>
              <w:rPr>
                <w:sz w:val="20"/>
                <w:szCs w:val="20"/>
              </w:rPr>
            </w:pPr>
            <w:r>
              <w:rPr>
                <w:sz w:val="20"/>
                <w:szCs w:val="20"/>
              </w:rPr>
              <w:t>15164-UDRP</w:t>
            </w:r>
          </w:p>
        </w:tc>
      </w:tr>
      <w:tr w:rsidR="003E1537" w14:paraId="599DC713"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E5401D6"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7D74C7A" w14:textId="77777777" w:rsidR="003E1537" w:rsidRDefault="009316A5">
            <w:pPr>
              <w:widowControl w:val="0"/>
              <w:rPr>
                <w:sz w:val="20"/>
                <w:szCs w:val="20"/>
              </w:rPr>
            </w:pPr>
            <w:r>
              <w:rPr>
                <w:sz w:val="20"/>
                <w:szCs w:val="20"/>
              </w:rPr>
              <w:t>17 May 2021</w:t>
            </w:r>
          </w:p>
        </w:tc>
      </w:tr>
      <w:tr w:rsidR="003E1537" w14:paraId="03164289"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4EB0D2E"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865590F" w14:textId="77777777" w:rsidR="003E1537" w:rsidRDefault="009316A5">
            <w:pPr>
              <w:widowControl w:val="0"/>
              <w:spacing w:line="240" w:lineRule="auto"/>
              <w:rPr>
                <w:sz w:val="20"/>
                <w:szCs w:val="20"/>
              </w:rPr>
            </w:pPr>
            <w:r>
              <w:rPr>
                <w:sz w:val="20"/>
                <w:szCs w:val="20"/>
              </w:rPr>
              <w:t xml:space="preserve">daisocanada.com </w:t>
            </w:r>
          </w:p>
        </w:tc>
      </w:tr>
      <w:tr w:rsidR="003E1537" w14:paraId="44AE53A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8032A16"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C7236D4" w14:textId="77777777" w:rsidR="003E1537" w:rsidRDefault="009316A5">
            <w:pPr>
              <w:widowControl w:val="0"/>
              <w:rPr>
                <w:sz w:val="20"/>
                <w:szCs w:val="20"/>
              </w:rPr>
            </w:pPr>
            <w:r>
              <w:rPr>
                <w:sz w:val="20"/>
                <w:szCs w:val="20"/>
              </w:rPr>
              <w:t>The Hon. Neil Brown QC</w:t>
            </w:r>
          </w:p>
        </w:tc>
      </w:tr>
      <w:tr w:rsidR="003E1537" w14:paraId="6E3131AF"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ECAEBFA"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9CBC144" w14:textId="77777777" w:rsidR="003E1537" w:rsidRDefault="009316A5">
            <w:pPr>
              <w:widowControl w:val="0"/>
              <w:rPr>
                <w:sz w:val="20"/>
                <w:szCs w:val="20"/>
              </w:rPr>
            </w:pPr>
            <w:r>
              <w:rPr>
                <w:b/>
                <w:sz w:val="20"/>
                <w:szCs w:val="20"/>
              </w:rPr>
              <w:t>Evidence</w:t>
            </w:r>
            <w:r>
              <w:rPr>
                <w:sz w:val="20"/>
                <w:szCs w:val="20"/>
              </w:rPr>
              <w:t>;</w:t>
            </w:r>
          </w:p>
          <w:p w14:paraId="18C239D4" w14:textId="77777777" w:rsidR="003E1537" w:rsidRDefault="009316A5">
            <w:pPr>
              <w:widowControl w:val="0"/>
              <w:rPr>
                <w:sz w:val="20"/>
                <w:szCs w:val="20"/>
              </w:rPr>
            </w:pPr>
            <w:r>
              <w:rPr>
                <w:b/>
                <w:sz w:val="20"/>
                <w:szCs w:val="20"/>
              </w:rPr>
              <w:t xml:space="preserve">Timing </w:t>
            </w:r>
            <w:r>
              <w:rPr>
                <w:sz w:val="20"/>
                <w:szCs w:val="20"/>
              </w:rPr>
              <w:t>of domain name registration</w:t>
            </w:r>
          </w:p>
        </w:tc>
      </w:tr>
      <w:tr w:rsidR="003E1537" w14:paraId="083EDA3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04C0533"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F7074D5" w14:textId="77777777" w:rsidR="003E1537" w:rsidRDefault="009316A5">
            <w:pPr>
              <w:widowControl w:val="0"/>
              <w:rPr>
                <w:sz w:val="20"/>
                <w:szCs w:val="20"/>
              </w:rPr>
            </w:pPr>
            <w:r>
              <w:rPr>
                <w:sz w:val="20"/>
                <w:szCs w:val="20"/>
              </w:rPr>
              <w:t>Denied</w:t>
            </w:r>
          </w:p>
        </w:tc>
      </w:tr>
      <w:tr w:rsidR="003E1537" w14:paraId="67A2463E"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6E46F4E1"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332D47B6" w14:textId="77777777" w:rsidR="003E1537" w:rsidRDefault="009316A5">
            <w:pPr>
              <w:widowControl w:val="0"/>
              <w:jc w:val="both"/>
              <w:rPr>
                <w:sz w:val="20"/>
                <w:szCs w:val="20"/>
              </w:rPr>
            </w:pPr>
            <w:r>
              <w:rPr>
                <w:sz w:val="20"/>
                <w:szCs w:val="20"/>
              </w:rPr>
              <w:t xml:space="preserve">Japanese principal claimed its Canadian partner only had the right to hold the domain name &lt;daisocanada.com&gt; under their distributor agreement and it had been terminated after a dispute, so it no longer had any right to the domain name. It was accused also of bad faith because it was now using the domain name to promote its own business. </w:t>
            </w:r>
          </w:p>
          <w:p w14:paraId="6B24E137" w14:textId="77777777" w:rsidR="003E1537" w:rsidRDefault="003E1537">
            <w:pPr>
              <w:widowControl w:val="0"/>
              <w:jc w:val="both"/>
              <w:rPr>
                <w:sz w:val="20"/>
                <w:szCs w:val="20"/>
              </w:rPr>
            </w:pPr>
          </w:p>
          <w:p w14:paraId="00E0DB7E" w14:textId="77777777" w:rsidR="003E1537" w:rsidRDefault="009316A5">
            <w:pPr>
              <w:widowControl w:val="0"/>
              <w:jc w:val="both"/>
              <w:rPr>
                <w:sz w:val="20"/>
                <w:szCs w:val="20"/>
              </w:rPr>
            </w:pPr>
            <w:r>
              <w:rPr>
                <w:sz w:val="20"/>
                <w:szCs w:val="20"/>
              </w:rPr>
              <w:t xml:space="preserve">Respondent agreed it acquired the domain name under its agreement with the Japanese principal, but it was still entitled to it and would be using it for a new business, so there would be no overlap or confusing the community. The Complainant won on element 1 because the addition of the word “canada” in the domain name did not negate the confusing similarity between it and the trademark. </w:t>
            </w:r>
          </w:p>
          <w:p w14:paraId="4D512273" w14:textId="77777777" w:rsidR="003E1537" w:rsidRDefault="003E1537">
            <w:pPr>
              <w:widowControl w:val="0"/>
              <w:jc w:val="both"/>
              <w:rPr>
                <w:sz w:val="20"/>
                <w:szCs w:val="20"/>
              </w:rPr>
            </w:pPr>
          </w:p>
          <w:p w14:paraId="3CA38007" w14:textId="77777777" w:rsidR="003E1537" w:rsidRDefault="009316A5">
            <w:pPr>
              <w:widowControl w:val="0"/>
              <w:jc w:val="both"/>
              <w:rPr>
                <w:sz w:val="20"/>
                <w:szCs w:val="20"/>
              </w:rPr>
            </w:pPr>
            <w:r>
              <w:rPr>
                <w:sz w:val="20"/>
                <w:szCs w:val="20"/>
              </w:rPr>
              <w:t>But the Complainant lost on RLI because it had not produced any evidence that the agreement had been entered into or terminated or that it provided the distributor’s right to the domain name would disappear if the agreement were terminated. The Complainant’s evidence on this was just not up to scratch.</w:t>
            </w:r>
          </w:p>
          <w:p w14:paraId="67736136" w14:textId="77777777" w:rsidR="003E1537" w:rsidRDefault="003E1537">
            <w:pPr>
              <w:widowControl w:val="0"/>
              <w:jc w:val="both"/>
              <w:rPr>
                <w:sz w:val="20"/>
                <w:szCs w:val="20"/>
              </w:rPr>
            </w:pPr>
          </w:p>
          <w:p w14:paraId="50653832" w14:textId="77777777" w:rsidR="003E1537" w:rsidRDefault="009316A5">
            <w:pPr>
              <w:widowControl w:val="0"/>
              <w:jc w:val="both"/>
              <w:rPr>
                <w:sz w:val="20"/>
                <w:szCs w:val="20"/>
              </w:rPr>
            </w:pPr>
            <w:r>
              <w:rPr>
                <w:sz w:val="20"/>
                <w:szCs w:val="20"/>
              </w:rPr>
              <w:t>The Complainant also lost on bad faith because although the Complaint made a lot of assertions, they were not evidence.  In any event, if the Complainant was right and the domain name had been first registered under the agreement, that was good faith, not bad faith. In any event, the domain name had been registered before either of the two trademarks relied on by the Complainant had been registered and that is usually no bad faith. This was not a clear case of cybersquatting and such cases are better off being pursued in a court.</w:t>
            </w:r>
          </w:p>
          <w:p w14:paraId="5629BF5D" w14:textId="77777777" w:rsidR="003E1537" w:rsidRDefault="003E1537">
            <w:pPr>
              <w:widowControl w:val="0"/>
              <w:jc w:val="both"/>
              <w:rPr>
                <w:sz w:val="20"/>
                <w:szCs w:val="20"/>
              </w:rPr>
            </w:pPr>
          </w:p>
          <w:p w14:paraId="1A9F2D87" w14:textId="77777777" w:rsidR="003E1537" w:rsidRDefault="009316A5">
            <w:pPr>
              <w:widowControl w:val="0"/>
              <w:jc w:val="both"/>
              <w:rPr>
                <w:sz w:val="20"/>
                <w:szCs w:val="20"/>
              </w:rPr>
            </w:pPr>
            <w:r>
              <w:rPr>
                <w:sz w:val="20"/>
                <w:szCs w:val="20"/>
              </w:rPr>
              <w:t>Take home points: importance of evidence; DN registered before TM; bad faith registration and use must be proved.</w:t>
            </w:r>
          </w:p>
        </w:tc>
      </w:tr>
    </w:tbl>
    <w:p w14:paraId="576DAD30" w14:textId="77777777" w:rsidR="003E1537" w:rsidRDefault="003E1537">
      <w:pPr>
        <w:spacing w:after="200"/>
        <w:jc w:val="center"/>
        <w:rPr>
          <w:b/>
          <w:highlight w:val="black"/>
        </w:rPr>
      </w:pPr>
    </w:p>
    <w:tbl>
      <w:tblPr>
        <w:tblStyle w:val="ab"/>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4108E802"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599DD29"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1AC635C1" w14:textId="77777777" w:rsidR="003E1537" w:rsidRDefault="000A13B2">
            <w:pPr>
              <w:widowControl w:val="0"/>
              <w:rPr>
                <w:b/>
                <w:i/>
              </w:rPr>
            </w:pPr>
            <w:hyperlink r:id="rId59">
              <w:r w:rsidR="009316A5">
                <w:rPr>
                  <w:b/>
                  <w:i/>
                  <w:color w:val="1155CC"/>
                  <w:u w:val="single"/>
                </w:rPr>
                <w:t>Unemployed Professors v. Alexander Ershov</w:t>
              </w:r>
            </w:hyperlink>
          </w:p>
        </w:tc>
      </w:tr>
      <w:tr w:rsidR="003E1537" w14:paraId="01C79AA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DB965BA"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C80519C" w14:textId="77777777" w:rsidR="003E1537" w:rsidRDefault="009316A5">
            <w:pPr>
              <w:widowControl w:val="0"/>
              <w:jc w:val="both"/>
              <w:rPr>
                <w:sz w:val="20"/>
                <w:szCs w:val="20"/>
              </w:rPr>
            </w:pPr>
            <w:r>
              <w:rPr>
                <w:sz w:val="20"/>
                <w:szCs w:val="20"/>
              </w:rPr>
              <w:t>15264-UDRP</w:t>
            </w:r>
          </w:p>
        </w:tc>
      </w:tr>
      <w:tr w:rsidR="003E1537" w14:paraId="57A50D49"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183B481"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4B0A48A" w14:textId="77777777" w:rsidR="003E1537" w:rsidRDefault="009316A5">
            <w:pPr>
              <w:widowControl w:val="0"/>
              <w:rPr>
                <w:sz w:val="20"/>
                <w:szCs w:val="20"/>
              </w:rPr>
            </w:pPr>
            <w:r>
              <w:rPr>
                <w:sz w:val="20"/>
                <w:szCs w:val="20"/>
              </w:rPr>
              <w:t>14 May 2021</w:t>
            </w:r>
          </w:p>
        </w:tc>
      </w:tr>
      <w:tr w:rsidR="003E1537" w14:paraId="3E0EE7CC"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1FB8A79"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9FC45CE" w14:textId="77777777" w:rsidR="003E1537" w:rsidRDefault="009316A5">
            <w:pPr>
              <w:widowControl w:val="0"/>
              <w:jc w:val="both"/>
              <w:rPr>
                <w:sz w:val="20"/>
                <w:szCs w:val="20"/>
              </w:rPr>
            </w:pPr>
            <w:r>
              <w:rPr>
                <w:sz w:val="20"/>
                <w:szCs w:val="20"/>
              </w:rPr>
              <w:t>unemployedporfessors.com</w:t>
            </w:r>
          </w:p>
        </w:tc>
      </w:tr>
      <w:tr w:rsidR="003E1537" w14:paraId="1D73457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CDF4F87"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DFAE6C0" w14:textId="77777777" w:rsidR="003E1537" w:rsidRDefault="009316A5">
            <w:pPr>
              <w:widowControl w:val="0"/>
              <w:rPr>
                <w:sz w:val="20"/>
                <w:szCs w:val="20"/>
              </w:rPr>
            </w:pPr>
            <w:r>
              <w:rPr>
                <w:sz w:val="20"/>
                <w:szCs w:val="20"/>
              </w:rPr>
              <w:t>Rodolfo Rivas</w:t>
            </w:r>
          </w:p>
        </w:tc>
      </w:tr>
      <w:tr w:rsidR="003E1537" w14:paraId="72194716"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A3DC26C"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E58864B" w14:textId="77777777" w:rsidR="003E1537" w:rsidRDefault="009316A5">
            <w:pPr>
              <w:widowControl w:val="0"/>
              <w:rPr>
                <w:sz w:val="20"/>
                <w:szCs w:val="20"/>
              </w:rPr>
            </w:pPr>
            <w:r>
              <w:rPr>
                <w:b/>
                <w:sz w:val="20"/>
                <w:szCs w:val="20"/>
              </w:rPr>
              <w:t>Typosquatting</w:t>
            </w:r>
            <w:r>
              <w:rPr>
                <w:sz w:val="20"/>
                <w:szCs w:val="20"/>
              </w:rPr>
              <w:t>;</w:t>
            </w:r>
          </w:p>
          <w:p w14:paraId="0524DC04" w14:textId="77777777" w:rsidR="003E1537" w:rsidRDefault="009316A5">
            <w:pPr>
              <w:widowControl w:val="0"/>
              <w:rPr>
                <w:b/>
                <w:sz w:val="20"/>
                <w:szCs w:val="20"/>
              </w:rPr>
            </w:pPr>
            <w:r>
              <w:rPr>
                <w:b/>
                <w:sz w:val="20"/>
                <w:szCs w:val="20"/>
              </w:rPr>
              <w:t>Common law trademarks</w:t>
            </w:r>
            <w:r>
              <w:rPr>
                <w:sz w:val="20"/>
                <w:szCs w:val="20"/>
              </w:rPr>
              <w:t xml:space="preserve"> under </w:t>
            </w:r>
            <w:r>
              <w:rPr>
                <w:b/>
                <w:sz w:val="20"/>
                <w:szCs w:val="20"/>
              </w:rPr>
              <w:t>4(a)(i)</w:t>
            </w:r>
          </w:p>
        </w:tc>
      </w:tr>
      <w:tr w:rsidR="003E1537" w14:paraId="48A95E7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EC91BB1"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4382327" w14:textId="77777777" w:rsidR="003E1537" w:rsidRDefault="009316A5">
            <w:pPr>
              <w:widowControl w:val="0"/>
              <w:rPr>
                <w:sz w:val="20"/>
                <w:szCs w:val="20"/>
              </w:rPr>
            </w:pPr>
            <w:r>
              <w:rPr>
                <w:sz w:val="20"/>
                <w:szCs w:val="20"/>
              </w:rPr>
              <w:t>Transferred</w:t>
            </w:r>
          </w:p>
        </w:tc>
      </w:tr>
      <w:tr w:rsidR="003E1537" w14:paraId="3134E099"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498F5A3"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B1426DD" w14:textId="77777777" w:rsidR="003E1537" w:rsidRDefault="003E1537">
            <w:pPr>
              <w:widowControl w:val="0"/>
              <w:jc w:val="both"/>
              <w:rPr>
                <w:sz w:val="20"/>
                <w:szCs w:val="20"/>
              </w:rPr>
            </w:pPr>
          </w:p>
          <w:p w14:paraId="6F23AC0C" w14:textId="77777777" w:rsidR="003E1537" w:rsidRDefault="009316A5">
            <w:pPr>
              <w:widowControl w:val="0"/>
              <w:jc w:val="both"/>
              <w:rPr>
                <w:sz w:val="20"/>
                <w:szCs w:val="20"/>
              </w:rPr>
            </w:pPr>
            <w:r>
              <w:rPr>
                <w:sz w:val="20"/>
                <w:szCs w:val="20"/>
              </w:rPr>
              <w:t>The claim was basically on typosquatting because the domain name &lt;unemployedporfessors.com&gt; was almost the same as the trademark UNEMPLOYED PROFESSORS.</w:t>
            </w:r>
          </w:p>
          <w:p w14:paraId="468C384D" w14:textId="77777777" w:rsidR="003E1537" w:rsidRDefault="003E1537">
            <w:pPr>
              <w:widowControl w:val="0"/>
              <w:jc w:val="both"/>
              <w:rPr>
                <w:sz w:val="20"/>
                <w:szCs w:val="20"/>
              </w:rPr>
            </w:pPr>
          </w:p>
          <w:p w14:paraId="0C58CA34" w14:textId="77777777" w:rsidR="003E1537" w:rsidRDefault="009316A5">
            <w:pPr>
              <w:widowControl w:val="0"/>
              <w:jc w:val="both"/>
              <w:rPr>
                <w:sz w:val="20"/>
                <w:szCs w:val="20"/>
              </w:rPr>
            </w:pPr>
            <w:r>
              <w:rPr>
                <w:sz w:val="20"/>
                <w:szCs w:val="20"/>
              </w:rPr>
              <w:t>English was fixed as the language of the proceeding, although the registration agreement was in Russian.</w:t>
            </w:r>
          </w:p>
          <w:p w14:paraId="4551D367" w14:textId="77777777" w:rsidR="003E1537" w:rsidRDefault="003E1537">
            <w:pPr>
              <w:widowControl w:val="0"/>
              <w:jc w:val="both"/>
              <w:rPr>
                <w:sz w:val="20"/>
                <w:szCs w:val="20"/>
              </w:rPr>
            </w:pPr>
          </w:p>
          <w:p w14:paraId="6F27FE31" w14:textId="77777777" w:rsidR="003E1537" w:rsidRDefault="009316A5">
            <w:pPr>
              <w:widowControl w:val="0"/>
              <w:jc w:val="both"/>
              <w:rPr>
                <w:sz w:val="20"/>
                <w:szCs w:val="20"/>
              </w:rPr>
            </w:pPr>
            <w:r>
              <w:rPr>
                <w:sz w:val="20"/>
                <w:szCs w:val="20"/>
              </w:rPr>
              <w:t xml:space="preserve">No registered TM but Complainant established a common law TM on its use of the mark. On RLI , the two words in the domain name were generic, but they had a distinctive meaning on the evidence and therefore were confusingly similar to the TM as typosquatting. It also raises the inference under the second element, RLI, that the registrant wanted to cause confusion with the Complainant. </w:t>
            </w:r>
          </w:p>
          <w:p w14:paraId="6C4F8D97" w14:textId="77777777" w:rsidR="003E1537" w:rsidRDefault="003E1537">
            <w:pPr>
              <w:widowControl w:val="0"/>
              <w:jc w:val="both"/>
              <w:rPr>
                <w:sz w:val="20"/>
                <w:szCs w:val="20"/>
              </w:rPr>
            </w:pPr>
          </w:p>
          <w:p w14:paraId="42F7DA5C" w14:textId="77777777" w:rsidR="003E1537" w:rsidRDefault="009316A5">
            <w:pPr>
              <w:widowControl w:val="0"/>
              <w:jc w:val="both"/>
              <w:rPr>
                <w:sz w:val="20"/>
                <w:szCs w:val="20"/>
              </w:rPr>
            </w:pPr>
            <w:r>
              <w:rPr>
                <w:sz w:val="20"/>
                <w:szCs w:val="20"/>
              </w:rPr>
              <w:t>On bad faith, there is no reason why the Respondent would register the domain name other than to cause confusion under paragraph 4(b)(iv) of the Policy, which must be so. It put this beyond doubt by putting the Complainant’s logo on its website.</w:t>
            </w:r>
          </w:p>
          <w:p w14:paraId="3980C2AE" w14:textId="77777777" w:rsidR="003E1537" w:rsidRDefault="003E1537">
            <w:pPr>
              <w:widowControl w:val="0"/>
              <w:jc w:val="both"/>
              <w:rPr>
                <w:sz w:val="20"/>
                <w:szCs w:val="20"/>
              </w:rPr>
            </w:pPr>
          </w:p>
          <w:p w14:paraId="1BB95D16" w14:textId="77777777" w:rsidR="003E1537" w:rsidRDefault="009316A5">
            <w:pPr>
              <w:widowControl w:val="0"/>
              <w:jc w:val="both"/>
              <w:rPr>
                <w:sz w:val="20"/>
                <w:szCs w:val="20"/>
              </w:rPr>
            </w:pPr>
            <w:r>
              <w:rPr>
                <w:sz w:val="20"/>
                <w:szCs w:val="20"/>
              </w:rPr>
              <w:t>A regular decision touching on typosquatting, common law trademarks and the inference that the Respondent would not have copied the mark other than to mislead users. Undefended.</w:t>
            </w:r>
          </w:p>
        </w:tc>
      </w:tr>
    </w:tbl>
    <w:p w14:paraId="54990B9F" w14:textId="77777777" w:rsidR="003E1537" w:rsidRDefault="003E1537">
      <w:pPr>
        <w:spacing w:after="200"/>
        <w:rPr>
          <w:b/>
          <w:highlight w:val="black"/>
        </w:rPr>
      </w:pPr>
    </w:p>
    <w:tbl>
      <w:tblPr>
        <w:tblStyle w:val="ac"/>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6A63257B"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0E5FBBE4"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9B7C73D" w14:textId="77777777" w:rsidR="003E1537" w:rsidRDefault="000A13B2">
            <w:pPr>
              <w:widowControl w:val="0"/>
              <w:rPr>
                <w:b/>
                <w:i/>
              </w:rPr>
            </w:pPr>
            <w:hyperlink r:id="rId60">
              <w:r w:rsidR="009316A5">
                <w:rPr>
                  <w:b/>
                  <w:i/>
                  <w:color w:val="1155CC"/>
                  <w:u w:val="single"/>
                </w:rPr>
                <w:t>Arbec Forest Products Inc. v. Gilbert Tremblay</w:t>
              </w:r>
            </w:hyperlink>
          </w:p>
        </w:tc>
      </w:tr>
      <w:tr w:rsidR="003E1537" w14:paraId="0AD9289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8A1D3F8"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34DCDB2" w14:textId="77777777" w:rsidR="003E1537" w:rsidRDefault="009316A5">
            <w:pPr>
              <w:widowControl w:val="0"/>
              <w:jc w:val="both"/>
              <w:rPr>
                <w:sz w:val="20"/>
                <w:szCs w:val="20"/>
              </w:rPr>
            </w:pPr>
            <w:r>
              <w:rPr>
                <w:sz w:val="20"/>
                <w:szCs w:val="20"/>
              </w:rPr>
              <w:t>15163-UDRP</w:t>
            </w:r>
          </w:p>
        </w:tc>
      </w:tr>
      <w:tr w:rsidR="003E1537" w14:paraId="34FC1A2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7F602BD"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3D3F21D" w14:textId="77777777" w:rsidR="003E1537" w:rsidRDefault="009316A5">
            <w:pPr>
              <w:widowControl w:val="0"/>
              <w:rPr>
                <w:sz w:val="20"/>
                <w:szCs w:val="20"/>
              </w:rPr>
            </w:pPr>
            <w:r>
              <w:rPr>
                <w:sz w:val="20"/>
                <w:szCs w:val="20"/>
              </w:rPr>
              <w:t>11 May 2021</w:t>
            </w:r>
          </w:p>
        </w:tc>
      </w:tr>
      <w:tr w:rsidR="003E1537" w14:paraId="55736364"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683246D"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0194B88" w14:textId="77777777" w:rsidR="003E1537" w:rsidRDefault="009316A5">
            <w:pPr>
              <w:widowControl w:val="0"/>
              <w:jc w:val="both"/>
              <w:rPr>
                <w:sz w:val="20"/>
                <w:szCs w:val="20"/>
              </w:rPr>
            </w:pPr>
            <w:r>
              <w:rPr>
                <w:sz w:val="20"/>
                <w:szCs w:val="20"/>
              </w:rPr>
              <w:t>lapetitionarbec.com</w:t>
            </w:r>
          </w:p>
        </w:tc>
      </w:tr>
      <w:tr w:rsidR="003E1537" w14:paraId="00F148F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6B8DC01"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CDCE2B0" w14:textId="77777777" w:rsidR="003E1537" w:rsidRDefault="009316A5">
            <w:pPr>
              <w:widowControl w:val="0"/>
              <w:rPr>
                <w:sz w:val="20"/>
                <w:szCs w:val="20"/>
              </w:rPr>
            </w:pPr>
            <w:r>
              <w:rPr>
                <w:sz w:val="20"/>
                <w:szCs w:val="20"/>
              </w:rPr>
              <w:t>Richard C. Levin</w:t>
            </w:r>
          </w:p>
        </w:tc>
      </w:tr>
      <w:tr w:rsidR="003E1537" w14:paraId="6A6F44C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389DD96"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B06AEDE" w14:textId="77777777" w:rsidR="003E1537" w:rsidRDefault="009316A5">
            <w:pPr>
              <w:widowControl w:val="0"/>
              <w:rPr>
                <w:b/>
                <w:sz w:val="20"/>
                <w:szCs w:val="20"/>
              </w:rPr>
            </w:pPr>
            <w:r>
              <w:rPr>
                <w:b/>
                <w:sz w:val="20"/>
                <w:szCs w:val="20"/>
              </w:rPr>
              <w:t>Respondent’s rights</w:t>
            </w:r>
            <w:r>
              <w:rPr>
                <w:sz w:val="20"/>
                <w:szCs w:val="20"/>
              </w:rPr>
              <w:t xml:space="preserve"> under </w:t>
            </w:r>
            <w:r>
              <w:rPr>
                <w:b/>
                <w:sz w:val="20"/>
                <w:szCs w:val="20"/>
              </w:rPr>
              <w:t>4(a)(ii)</w:t>
            </w:r>
          </w:p>
        </w:tc>
      </w:tr>
      <w:tr w:rsidR="003E1537" w14:paraId="2EC8BF76"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9AD6C3D"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D1E4EFB" w14:textId="77777777" w:rsidR="003E1537" w:rsidRDefault="009316A5">
            <w:pPr>
              <w:widowControl w:val="0"/>
              <w:rPr>
                <w:sz w:val="20"/>
                <w:szCs w:val="20"/>
              </w:rPr>
            </w:pPr>
            <w:r>
              <w:rPr>
                <w:sz w:val="20"/>
                <w:szCs w:val="20"/>
              </w:rPr>
              <w:t>Transferred</w:t>
            </w:r>
          </w:p>
        </w:tc>
      </w:tr>
      <w:tr w:rsidR="003E1537" w14:paraId="00349937"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6665E842"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E8C165F" w14:textId="77777777" w:rsidR="003E1537" w:rsidRDefault="009316A5">
            <w:pPr>
              <w:widowControl w:val="0"/>
              <w:jc w:val="both"/>
              <w:rPr>
                <w:sz w:val="20"/>
                <w:szCs w:val="20"/>
              </w:rPr>
            </w:pPr>
            <w:r>
              <w:rPr>
                <w:sz w:val="20"/>
                <w:szCs w:val="20"/>
              </w:rPr>
              <w:t>The Respondent registered the DN to use as leverage in an industrial dispute against the Complainant and others.</w:t>
            </w:r>
          </w:p>
          <w:p w14:paraId="0F433805" w14:textId="77777777" w:rsidR="003E1537" w:rsidRDefault="003E1537">
            <w:pPr>
              <w:widowControl w:val="0"/>
              <w:jc w:val="both"/>
              <w:rPr>
                <w:sz w:val="20"/>
                <w:szCs w:val="20"/>
              </w:rPr>
            </w:pPr>
          </w:p>
          <w:p w14:paraId="20C8D4E3" w14:textId="77777777" w:rsidR="003E1537" w:rsidRDefault="009316A5">
            <w:pPr>
              <w:widowControl w:val="0"/>
              <w:jc w:val="both"/>
              <w:rPr>
                <w:sz w:val="20"/>
                <w:szCs w:val="20"/>
              </w:rPr>
            </w:pPr>
            <w:r>
              <w:rPr>
                <w:sz w:val="20"/>
                <w:szCs w:val="20"/>
              </w:rPr>
              <w:t>Common law TM made out by evidence of use of the name.</w:t>
            </w:r>
          </w:p>
          <w:p w14:paraId="539BBD5D" w14:textId="77777777" w:rsidR="003E1537" w:rsidRDefault="003E1537">
            <w:pPr>
              <w:widowControl w:val="0"/>
              <w:jc w:val="both"/>
              <w:rPr>
                <w:sz w:val="20"/>
                <w:szCs w:val="20"/>
              </w:rPr>
            </w:pPr>
          </w:p>
          <w:p w14:paraId="18BC7BC5" w14:textId="77777777" w:rsidR="003E1537" w:rsidRDefault="009316A5">
            <w:pPr>
              <w:widowControl w:val="0"/>
              <w:jc w:val="both"/>
              <w:rPr>
                <w:sz w:val="20"/>
                <w:szCs w:val="20"/>
              </w:rPr>
            </w:pPr>
            <w:r>
              <w:rPr>
                <w:sz w:val="20"/>
                <w:szCs w:val="20"/>
              </w:rPr>
              <w:t>DN was confusingly similar because the French words “la petition” are added to the ARBEC trademark to make the domain name confusingly similar.</w:t>
            </w:r>
          </w:p>
          <w:p w14:paraId="11E4E606" w14:textId="77777777" w:rsidR="003E1537" w:rsidRDefault="003E1537">
            <w:pPr>
              <w:widowControl w:val="0"/>
              <w:jc w:val="both"/>
              <w:rPr>
                <w:sz w:val="20"/>
                <w:szCs w:val="20"/>
              </w:rPr>
            </w:pPr>
          </w:p>
          <w:p w14:paraId="1559232A" w14:textId="77777777" w:rsidR="003E1537" w:rsidRDefault="009316A5">
            <w:pPr>
              <w:widowControl w:val="0"/>
              <w:jc w:val="both"/>
              <w:rPr>
                <w:sz w:val="20"/>
                <w:szCs w:val="20"/>
              </w:rPr>
            </w:pPr>
            <w:r>
              <w:rPr>
                <w:sz w:val="20"/>
                <w:szCs w:val="20"/>
              </w:rPr>
              <w:t>The mark was in use long before the DN was registered.</w:t>
            </w:r>
          </w:p>
          <w:p w14:paraId="17A6B177" w14:textId="77777777" w:rsidR="003E1537" w:rsidRDefault="003E1537">
            <w:pPr>
              <w:widowControl w:val="0"/>
              <w:jc w:val="both"/>
              <w:rPr>
                <w:sz w:val="20"/>
                <w:szCs w:val="20"/>
              </w:rPr>
            </w:pPr>
          </w:p>
          <w:p w14:paraId="70F2E656" w14:textId="77777777" w:rsidR="003E1537" w:rsidRDefault="009316A5">
            <w:pPr>
              <w:widowControl w:val="0"/>
              <w:jc w:val="both"/>
              <w:rPr>
                <w:sz w:val="20"/>
                <w:szCs w:val="20"/>
              </w:rPr>
            </w:pPr>
            <w:r>
              <w:rPr>
                <w:sz w:val="20"/>
                <w:szCs w:val="20"/>
              </w:rPr>
              <w:t>No RLI, as the registrant was using the DN as a tool in the industrial dispute and also because using the TM in the domain name implied that the Complainant endorsed the petition, which was misleading. Also, the domain name was being used to encourage boycott of Complainant’s goods at the same time as implying the Complainant approved of the petition and its claims.</w:t>
            </w:r>
          </w:p>
          <w:p w14:paraId="317B75B7" w14:textId="77777777" w:rsidR="003E1537" w:rsidRDefault="003E1537">
            <w:pPr>
              <w:widowControl w:val="0"/>
              <w:jc w:val="both"/>
              <w:rPr>
                <w:sz w:val="20"/>
                <w:szCs w:val="20"/>
              </w:rPr>
            </w:pPr>
          </w:p>
          <w:p w14:paraId="685FCCB6" w14:textId="77777777" w:rsidR="003E1537" w:rsidRDefault="009316A5">
            <w:pPr>
              <w:widowControl w:val="0"/>
              <w:jc w:val="both"/>
              <w:rPr>
                <w:sz w:val="20"/>
                <w:szCs w:val="20"/>
              </w:rPr>
            </w:pPr>
            <w:r>
              <w:rPr>
                <w:sz w:val="20"/>
                <w:szCs w:val="20"/>
              </w:rPr>
              <w:t>Respondent’s conduct showed bad faith because the domain name and its contents were a disruption of the Complainant’s business under paragraph 4(b) (iii) of the Policy.</w:t>
            </w:r>
          </w:p>
          <w:p w14:paraId="3E3D5D26" w14:textId="77777777" w:rsidR="003E1537" w:rsidRDefault="003E1537">
            <w:pPr>
              <w:widowControl w:val="0"/>
              <w:jc w:val="both"/>
              <w:rPr>
                <w:sz w:val="20"/>
                <w:szCs w:val="20"/>
              </w:rPr>
            </w:pPr>
          </w:p>
          <w:p w14:paraId="532B5E62" w14:textId="77777777" w:rsidR="003E1537" w:rsidRDefault="009316A5">
            <w:pPr>
              <w:widowControl w:val="0"/>
              <w:jc w:val="both"/>
              <w:rPr>
                <w:sz w:val="20"/>
                <w:szCs w:val="20"/>
              </w:rPr>
            </w:pPr>
            <w:r>
              <w:rPr>
                <w:sz w:val="20"/>
                <w:szCs w:val="20"/>
              </w:rPr>
              <w:t>An important decision because of the finding that using a domain name for an industrial purpose did not create an RLI, on the evidence and the facts of this case.</w:t>
            </w:r>
          </w:p>
          <w:p w14:paraId="41D0BECD" w14:textId="77777777" w:rsidR="003E1537" w:rsidRDefault="009316A5">
            <w:pPr>
              <w:widowControl w:val="0"/>
              <w:jc w:val="both"/>
              <w:rPr>
                <w:sz w:val="20"/>
                <w:szCs w:val="20"/>
              </w:rPr>
            </w:pPr>
            <w:r>
              <w:rPr>
                <w:sz w:val="20"/>
                <w:szCs w:val="20"/>
              </w:rPr>
              <w:t>Undefended.</w:t>
            </w:r>
          </w:p>
        </w:tc>
      </w:tr>
    </w:tbl>
    <w:p w14:paraId="7CE6852E" w14:textId="77777777" w:rsidR="003E1537" w:rsidRDefault="003E1537">
      <w:pPr>
        <w:spacing w:after="200"/>
        <w:jc w:val="center"/>
        <w:rPr>
          <w:b/>
          <w:highlight w:val="black"/>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841B77A"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32902A60"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5FB6860E" w14:textId="77777777" w:rsidR="003E1537" w:rsidRDefault="000A13B2">
            <w:pPr>
              <w:widowControl w:val="0"/>
              <w:rPr>
                <w:b/>
                <w:i/>
              </w:rPr>
            </w:pPr>
            <w:hyperlink r:id="rId61">
              <w:r w:rsidR="009316A5">
                <w:rPr>
                  <w:b/>
                  <w:i/>
                  <w:color w:val="1155CC"/>
                  <w:u w:val="single"/>
                </w:rPr>
                <w:t>Klir Platform Europe Limited v. As Identified In the Notification of Commencement</w:t>
              </w:r>
            </w:hyperlink>
          </w:p>
        </w:tc>
      </w:tr>
      <w:tr w:rsidR="003E1537" w14:paraId="1542B52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28AED9"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FC86120" w14:textId="77777777" w:rsidR="003E1537" w:rsidRDefault="009316A5">
            <w:pPr>
              <w:widowControl w:val="0"/>
              <w:jc w:val="both"/>
              <w:rPr>
                <w:sz w:val="20"/>
                <w:szCs w:val="20"/>
              </w:rPr>
            </w:pPr>
            <w:r>
              <w:rPr>
                <w:sz w:val="20"/>
                <w:szCs w:val="20"/>
              </w:rPr>
              <w:t>15008-UDRP</w:t>
            </w:r>
          </w:p>
        </w:tc>
      </w:tr>
      <w:tr w:rsidR="003E1537" w14:paraId="7224153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B2BAF25"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5EAF776" w14:textId="77777777" w:rsidR="003E1537" w:rsidRDefault="009316A5">
            <w:pPr>
              <w:widowControl w:val="0"/>
              <w:rPr>
                <w:sz w:val="20"/>
                <w:szCs w:val="20"/>
              </w:rPr>
            </w:pPr>
            <w:r>
              <w:rPr>
                <w:sz w:val="20"/>
                <w:szCs w:val="20"/>
              </w:rPr>
              <w:t>2 April 2021</w:t>
            </w:r>
          </w:p>
        </w:tc>
      </w:tr>
      <w:tr w:rsidR="003E1537" w14:paraId="332A783D"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D50189B"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4CCE2ED" w14:textId="77777777" w:rsidR="003E1537" w:rsidRDefault="009316A5">
            <w:pPr>
              <w:widowControl w:val="0"/>
              <w:jc w:val="both"/>
              <w:rPr>
                <w:sz w:val="20"/>
                <w:szCs w:val="20"/>
              </w:rPr>
            </w:pPr>
            <w:r>
              <w:rPr>
                <w:sz w:val="20"/>
                <w:szCs w:val="20"/>
              </w:rPr>
              <w:t>Klir.com</w:t>
            </w:r>
          </w:p>
        </w:tc>
      </w:tr>
      <w:tr w:rsidR="003E1537" w14:paraId="2BB6542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F538357"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1E28FE0" w14:textId="77777777" w:rsidR="003E1537" w:rsidRDefault="009316A5">
            <w:pPr>
              <w:widowControl w:val="0"/>
              <w:rPr>
                <w:sz w:val="20"/>
                <w:szCs w:val="20"/>
              </w:rPr>
            </w:pPr>
            <w:r>
              <w:rPr>
                <w:sz w:val="20"/>
                <w:szCs w:val="20"/>
              </w:rPr>
              <w:t xml:space="preserve">Alan Limbury, Steve Levy, Michael Erdle </w:t>
            </w:r>
          </w:p>
        </w:tc>
      </w:tr>
      <w:tr w:rsidR="003E1537" w14:paraId="424E9F4E" w14:textId="77777777">
        <w:trPr>
          <w:trHeight w:val="753"/>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C806FC"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0C0B3B5" w14:textId="77777777" w:rsidR="003E1537" w:rsidRDefault="009316A5">
            <w:pPr>
              <w:widowControl w:val="0"/>
              <w:rPr>
                <w:sz w:val="20"/>
                <w:szCs w:val="20"/>
              </w:rPr>
            </w:pPr>
            <w:r>
              <w:rPr>
                <w:sz w:val="20"/>
                <w:szCs w:val="20"/>
              </w:rPr>
              <w:t>Rights in</w:t>
            </w:r>
            <w:r>
              <w:rPr>
                <w:b/>
                <w:sz w:val="20"/>
                <w:szCs w:val="20"/>
              </w:rPr>
              <w:t xml:space="preserve"> generic words</w:t>
            </w:r>
            <w:r>
              <w:rPr>
                <w:sz w:val="20"/>
                <w:szCs w:val="20"/>
              </w:rPr>
              <w:t xml:space="preserve"> under </w:t>
            </w:r>
            <w:r>
              <w:rPr>
                <w:b/>
                <w:sz w:val="20"/>
                <w:szCs w:val="20"/>
              </w:rPr>
              <w:t>4(a)(ii)</w:t>
            </w:r>
            <w:r>
              <w:rPr>
                <w:sz w:val="20"/>
                <w:szCs w:val="20"/>
              </w:rPr>
              <w:t>;</w:t>
            </w:r>
          </w:p>
          <w:p w14:paraId="2BBB0F81" w14:textId="77777777" w:rsidR="003E1537" w:rsidRDefault="009316A5">
            <w:pPr>
              <w:widowControl w:val="0"/>
              <w:rPr>
                <w:b/>
                <w:sz w:val="20"/>
                <w:szCs w:val="20"/>
              </w:rPr>
            </w:pPr>
            <w:r>
              <w:rPr>
                <w:b/>
                <w:sz w:val="20"/>
                <w:szCs w:val="20"/>
              </w:rPr>
              <w:t>Reverse domain name hijacking</w:t>
            </w:r>
          </w:p>
        </w:tc>
      </w:tr>
      <w:tr w:rsidR="003E1537" w14:paraId="5DDCFDA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D424C33"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3722AB3" w14:textId="77777777" w:rsidR="003E1537" w:rsidRDefault="009316A5">
            <w:pPr>
              <w:widowControl w:val="0"/>
              <w:rPr>
                <w:sz w:val="20"/>
                <w:szCs w:val="20"/>
              </w:rPr>
            </w:pPr>
            <w:r>
              <w:rPr>
                <w:sz w:val="20"/>
                <w:szCs w:val="20"/>
              </w:rPr>
              <w:t>Denied</w:t>
            </w:r>
          </w:p>
        </w:tc>
      </w:tr>
      <w:tr w:rsidR="003E1537" w14:paraId="61E9C6E5"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1FAD2D9"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0E777BA4" w14:textId="77777777" w:rsidR="003E1537" w:rsidRDefault="009316A5">
            <w:pPr>
              <w:widowControl w:val="0"/>
              <w:jc w:val="both"/>
              <w:rPr>
                <w:sz w:val="20"/>
                <w:szCs w:val="20"/>
              </w:rPr>
            </w:pPr>
            <w:r>
              <w:rPr>
                <w:sz w:val="20"/>
                <w:szCs w:val="20"/>
              </w:rPr>
              <w:t>Often, registrants (respondents or defendants) in these cases leave a trail of evidence behind them of things they have done that might show they have no RLI or they committed bad faith. But what if there is nothing; in other words, the respondent registers a generic word, does nothing with the domain name and does not target the trademark owner? In the present case, the respondent had a clean record, had bought the DN at auction and had never used it, except to try to sell it. In fact, it acquired the DN before the Complainant had any trademark rights, so there could have been no targeting or intention to sell to the Complainant.</w:t>
            </w:r>
          </w:p>
          <w:p w14:paraId="18CF0DE3" w14:textId="77777777" w:rsidR="003E1537" w:rsidRDefault="003E1537">
            <w:pPr>
              <w:widowControl w:val="0"/>
              <w:jc w:val="both"/>
              <w:rPr>
                <w:sz w:val="20"/>
                <w:szCs w:val="20"/>
              </w:rPr>
            </w:pPr>
          </w:p>
          <w:p w14:paraId="5A5476A2" w14:textId="77777777" w:rsidR="003E1537" w:rsidRDefault="009316A5">
            <w:pPr>
              <w:widowControl w:val="0"/>
              <w:jc w:val="both"/>
              <w:rPr>
                <w:sz w:val="20"/>
                <w:szCs w:val="20"/>
              </w:rPr>
            </w:pPr>
            <w:r>
              <w:rPr>
                <w:sz w:val="20"/>
                <w:szCs w:val="20"/>
              </w:rPr>
              <w:t>Held, that it could not have registered the DN in bad faith because the Complainant had no TM rights at that time. And there was no other act of bad faith.</w:t>
            </w:r>
          </w:p>
          <w:p w14:paraId="75581564" w14:textId="77777777" w:rsidR="003E1537" w:rsidRDefault="003E1537">
            <w:pPr>
              <w:widowControl w:val="0"/>
              <w:jc w:val="both"/>
              <w:rPr>
                <w:sz w:val="20"/>
                <w:szCs w:val="20"/>
              </w:rPr>
            </w:pPr>
          </w:p>
          <w:p w14:paraId="4F3996C9" w14:textId="77777777" w:rsidR="003E1537" w:rsidRDefault="009316A5">
            <w:pPr>
              <w:widowControl w:val="0"/>
              <w:jc w:val="both"/>
              <w:rPr>
                <w:sz w:val="20"/>
                <w:szCs w:val="20"/>
              </w:rPr>
            </w:pPr>
            <w:r>
              <w:rPr>
                <w:sz w:val="20"/>
                <w:szCs w:val="20"/>
              </w:rPr>
              <w:t>RDNH. This was a classic Plan B and the Panel found there was RDNH.</w:t>
            </w:r>
          </w:p>
          <w:p w14:paraId="6F5A87CA" w14:textId="77777777" w:rsidR="003E1537" w:rsidRDefault="003E1537">
            <w:pPr>
              <w:widowControl w:val="0"/>
              <w:jc w:val="both"/>
              <w:rPr>
                <w:sz w:val="20"/>
                <w:szCs w:val="20"/>
              </w:rPr>
            </w:pPr>
          </w:p>
          <w:p w14:paraId="7F184A5D" w14:textId="77777777" w:rsidR="003E1537" w:rsidRDefault="009316A5">
            <w:pPr>
              <w:widowControl w:val="0"/>
              <w:jc w:val="both"/>
              <w:rPr>
                <w:sz w:val="20"/>
                <w:szCs w:val="20"/>
              </w:rPr>
            </w:pPr>
            <w:r>
              <w:rPr>
                <w:sz w:val="20"/>
                <w:szCs w:val="20"/>
              </w:rPr>
              <w:t>Take home messages: no evidence, no case. No trademark, no bad faith. Plan B= RDNH</w:t>
            </w:r>
          </w:p>
        </w:tc>
      </w:tr>
    </w:tbl>
    <w:p w14:paraId="60803BCC" w14:textId="77777777" w:rsidR="003E1537" w:rsidRDefault="003E1537">
      <w:pPr>
        <w:spacing w:after="200"/>
        <w:jc w:val="center"/>
        <w:rPr>
          <w:b/>
          <w:highlight w:val="black"/>
        </w:rPr>
      </w:pPr>
    </w:p>
    <w:tbl>
      <w:tblPr>
        <w:tblStyle w:val="ae"/>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482556D7"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3282DD92"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617B096C" w14:textId="77777777" w:rsidR="003E1537" w:rsidRDefault="000A13B2">
            <w:pPr>
              <w:widowControl w:val="0"/>
              <w:rPr>
                <w:b/>
                <w:i/>
              </w:rPr>
            </w:pPr>
            <w:hyperlink r:id="rId62">
              <w:r w:rsidR="009316A5">
                <w:rPr>
                  <w:b/>
                  <w:i/>
                  <w:color w:val="1155CC"/>
                  <w:u w:val="single"/>
                </w:rPr>
                <w:t>Husky Oil Operations Ltd. v. Emily Pulse</w:t>
              </w:r>
            </w:hyperlink>
          </w:p>
        </w:tc>
      </w:tr>
      <w:tr w:rsidR="003E1537" w14:paraId="237041B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B815171"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B1E4601" w14:textId="77777777" w:rsidR="003E1537" w:rsidRDefault="009316A5">
            <w:pPr>
              <w:widowControl w:val="0"/>
              <w:jc w:val="both"/>
              <w:rPr>
                <w:sz w:val="20"/>
                <w:szCs w:val="20"/>
              </w:rPr>
            </w:pPr>
            <w:r>
              <w:rPr>
                <w:sz w:val="20"/>
                <w:szCs w:val="20"/>
              </w:rPr>
              <w:t>14889-UDRP</w:t>
            </w:r>
          </w:p>
        </w:tc>
      </w:tr>
      <w:tr w:rsidR="003E1537" w14:paraId="7B41EA2B"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4951F62"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7E1C4A7" w14:textId="77777777" w:rsidR="003E1537" w:rsidRDefault="009316A5">
            <w:pPr>
              <w:widowControl w:val="0"/>
              <w:rPr>
                <w:sz w:val="20"/>
                <w:szCs w:val="20"/>
              </w:rPr>
            </w:pPr>
            <w:r>
              <w:rPr>
                <w:sz w:val="20"/>
                <w:szCs w:val="20"/>
              </w:rPr>
              <w:t>13 April 2021</w:t>
            </w:r>
          </w:p>
        </w:tc>
      </w:tr>
      <w:tr w:rsidR="003E1537" w14:paraId="16390F73"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AC179F8"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B70ECCB" w14:textId="77777777" w:rsidR="003E1537" w:rsidRDefault="009316A5">
            <w:pPr>
              <w:widowControl w:val="0"/>
              <w:jc w:val="both"/>
              <w:rPr>
                <w:sz w:val="20"/>
                <w:szCs w:val="20"/>
              </w:rPr>
            </w:pPr>
            <w:r>
              <w:rPr>
                <w:sz w:val="20"/>
                <w:szCs w:val="20"/>
              </w:rPr>
              <w:t>huskyenergy-inc.com</w:t>
            </w:r>
          </w:p>
        </w:tc>
      </w:tr>
      <w:tr w:rsidR="003E1537" w14:paraId="074F690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612713E"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C8F0F6C" w14:textId="77777777" w:rsidR="003E1537" w:rsidRDefault="009316A5">
            <w:pPr>
              <w:widowControl w:val="0"/>
              <w:rPr>
                <w:sz w:val="20"/>
                <w:szCs w:val="20"/>
              </w:rPr>
            </w:pPr>
            <w:r>
              <w:rPr>
                <w:sz w:val="20"/>
                <w:szCs w:val="20"/>
              </w:rPr>
              <w:t>Doug Isenberg</w:t>
            </w:r>
          </w:p>
        </w:tc>
      </w:tr>
      <w:tr w:rsidR="003E1537" w14:paraId="759AEC7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7D976D"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926EE90" w14:textId="77777777" w:rsidR="003E1537" w:rsidRDefault="009316A5">
            <w:pPr>
              <w:widowControl w:val="0"/>
              <w:rPr>
                <w:b/>
                <w:sz w:val="20"/>
                <w:szCs w:val="20"/>
              </w:rPr>
            </w:pPr>
            <w:r>
              <w:rPr>
                <w:b/>
                <w:sz w:val="20"/>
                <w:szCs w:val="20"/>
              </w:rPr>
              <w:t>Phishing</w:t>
            </w:r>
            <w:r>
              <w:rPr>
                <w:sz w:val="20"/>
                <w:szCs w:val="20"/>
              </w:rPr>
              <w:t xml:space="preserve"> as evidence of bad faith per</w:t>
            </w:r>
            <w:r>
              <w:rPr>
                <w:b/>
                <w:sz w:val="20"/>
                <w:szCs w:val="20"/>
              </w:rPr>
              <w:t xml:space="preserve"> 4(a)(iii)</w:t>
            </w:r>
          </w:p>
        </w:tc>
      </w:tr>
      <w:tr w:rsidR="003E1537" w14:paraId="72B0CEB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36E8F7C"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383646F" w14:textId="77777777" w:rsidR="003E1537" w:rsidRDefault="009316A5">
            <w:pPr>
              <w:widowControl w:val="0"/>
              <w:rPr>
                <w:sz w:val="20"/>
                <w:szCs w:val="20"/>
              </w:rPr>
            </w:pPr>
            <w:r>
              <w:rPr>
                <w:sz w:val="20"/>
                <w:szCs w:val="20"/>
              </w:rPr>
              <w:t>Transferred</w:t>
            </w:r>
          </w:p>
        </w:tc>
      </w:tr>
      <w:tr w:rsidR="003E1537" w14:paraId="5B5D1C8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3F80F64"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E732400" w14:textId="77777777" w:rsidR="003E1537" w:rsidRDefault="009316A5">
            <w:pPr>
              <w:widowControl w:val="0"/>
              <w:jc w:val="both"/>
              <w:rPr>
                <w:sz w:val="20"/>
                <w:szCs w:val="20"/>
              </w:rPr>
            </w:pPr>
            <w:r>
              <w:rPr>
                <w:sz w:val="20"/>
                <w:szCs w:val="20"/>
              </w:rPr>
              <w:t>Adding “inc” to a TM does not negate confusing similarity.</w:t>
            </w:r>
          </w:p>
          <w:p w14:paraId="02390871" w14:textId="77777777" w:rsidR="003E1537" w:rsidRDefault="003E1537">
            <w:pPr>
              <w:widowControl w:val="0"/>
              <w:jc w:val="both"/>
              <w:rPr>
                <w:sz w:val="20"/>
                <w:szCs w:val="20"/>
              </w:rPr>
            </w:pPr>
          </w:p>
          <w:p w14:paraId="610594DD" w14:textId="77777777" w:rsidR="003E1537" w:rsidRDefault="009316A5">
            <w:pPr>
              <w:widowControl w:val="0"/>
              <w:jc w:val="both"/>
              <w:rPr>
                <w:sz w:val="20"/>
                <w:szCs w:val="20"/>
              </w:rPr>
            </w:pPr>
            <w:r>
              <w:rPr>
                <w:sz w:val="20"/>
                <w:szCs w:val="20"/>
              </w:rPr>
              <w:t>No evidence of RLI; therefore no RLI.</w:t>
            </w:r>
          </w:p>
          <w:p w14:paraId="2E2CDCDF" w14:textId="77777777" w:rsidR="003E1537" w:rsidRDefault="003E1537">
            <w:pPr>
              <w:widowControl w:val="0"/>
              <w:jc w:val="both"/>
              <w:rPr>
                <w:sz w:val="20"/>
                <w:szCs w:val="20"/>
              </w:rPr>
            </w:pPr>
          </w:p>
          <w:p w14:paraId="0A2227CA" w14:textId="77777777" w:rsidR="003E1537" w:rsidRDefault="009316A5">
            <w:pPr>
              <w:widowControl w:val="0"/>
              <w:jc w:val="both"/>
              <w:rPr>
                <w:sz w:val="20"/>
                <w:szCs w:val="20"/>
              </w:rPr>
            </w:pPr>
            <w:r>
              <w:rPr>
                <w:sz w:val="20"/>
                <w:szCs w:val="20"/>
              </w:rPr>
              <w:t>Phishing by impersonating the Complainant is bad faith, as is redirecting the DN to the Complainant’s own website. Undefended.</w:t>
            </w:r>
          </w:p>
        </w:tc>
      </w:tr>
    </w:tbl>
    <w:p w14:paraId="1E1BCD45" w14:textId="77777777" w:rsidR="003E1537" w:rsidRDefault="003E1537">
      <w:pPr>
        <w:spacing w:after="200"/>
        <w:jc w:val="center"/>
        <w:rPr>
          <w:b/>
          <w:highlight w:val="black"/>
        </w:rPr>
      </w:pPr>
    </w:p>
    <w:tbl>
      <w:tblPr>
        <w:tblStyle w:val="af"/>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30B9A726"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B9E9753"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7E201B06" w14:textId="77777777" w:rsidR="003E1537" w:rsidRDefault="000A13B2">
            <w:pPr>
              <w:widowControl w:val="0"/>
              <w:rPr>
                <w:b/>
                <w:i/>
              </w:rPr>
            </w:pPr>
            <w:hyperlink r:id="rId63">
              <w:r w:rsidR="009316A5">
                <w:rPr>
                  <w:b/>
                  <w:i/>
                  <w:color w:val="1155CC"/>
                  <w:u w:val="single"/>
                </w:rPr>
                <w:t>Unemployed Professors v. Francis Kamau</w:t>
              </w:r>
            </w:hyperlink>
          </w:p>
        </w:tc>
      </w:tr>
      <w:tr w:rsidR="003E1537" w14:paraId="72EB39E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D4E1AEB"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86B9977" w14:textId="77777777" w:rsidR="003E1537" w:rsidRDefault="009316A5">
            <w:pPr>
              <w:widowControl w:val="0"/>
              <w:jc w:val="both"/>
              <w:rPr>
                <w:sz w:val="20"/>
                <w:szCs w:val="20"/>
              </w:rPr>
            </w:pPr>
            <w:r>
              <w:rPr>
                <w:sz w:val="20"/>
                <w:szCs w:val="20"/>
              </w:rPr>
              <w:t>14887-UDRP</w:t>
            </w:r>
          </w:p>
        </w:tc>
      </w:tr>
      <w:tr w:rsidR="003E1537" w14:paraId="1444C41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51849CD"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FD40807" w14:textId="77777777" w:rsidR="003E1537" w:rsidRDefault="009316A5">
            <w:pPr>
              <w:widowControl w:val="0"/>
              <w:rPr>
                <w:sz w:val="20"/>
                <w:szCs w:val="20"/>
              </w:rPr>
            </w:pPr>
            <w:r>
              <w:rPr>
                <w:sz w:val="20"/>
                <w:szCs w:val="20"/>
              </w:rPr>
              <w:t>7 April 2021</w:t>
            </w:r>
          </w:p>
        </w:tc>
      </w:tr>
      <w:tr w:rsidR="003E1537" w14:paraId="6BB0E7BC"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D2488FE"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DA846CC" w14:textId="77777777" w:rsidR="003E1537" w:rsidRDefault="009316A5">
            <w:pPr>
              <w:widowControl w:val="0"/>
              <w:jc w:val="both"/>
              <w:rPr>
                <w:sz w:val="20"/>
                <w:szCs w:val="20"/>
              </w:rPr>
            </w:pPr>
            <w:r>
              <w:rPr>
                <w:sz w:val="20"/>
                <w:szCs w:val="20"/>
              </w:rPr>
              <w:t>unemployedprofessors.net</w:t>
            </w:r>
          </w:p>
        </w:tc>
      </w:tr>
      <w:tr w:rsidR="003E1537" w14:paraId="6F53447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CB6F93A"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2840F7F" w14:textId="77777777" w:rsidR="003E1537" w:rsidRDefault="009316A5">
            <w:pPr>
              <w:widowControl w:val="0"/>
              <w:rPr>
                <w:sz w:val="20"/>
                <w:szCs w:val="20"/>
              </w:rPr>
            </w:pPr>
            <w:r>
              <w:rPr>
                <w:sz w:val="20"/>
                <w:szCs w:val="20"/>
              </w:rPr>
              <w:t>Melvyn Simburg</w:t>
            </w:r>
          </w:p>
        </w:tc>
      </w:tr>
      <w:tr w:rsidR="003E1537" w14:paraId="09B0079F"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87768F1"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801D75E" w14:textId="77777777" w:rsidR="003E1537" w:rsidRDefault="009316A5">
            <w:pPr>
              <w:widowControl w:val="0"/>
              <w:rPr>
                <w:sz w:val="20"/>
                <w:szCs w:val="20"/>
              </w:rPr>
            </w:pPr>
            <w:r>
              <w:rPr>
                <w:b/>
                <w:sz w:val="20"/>
                <w:szCs w:val="20"/>
              </w:rPr>
              <w:t>Common law trademark</w:t>
            </w:r>
            <w:r>
              <w:rPr>
                <w:sz w:val="20"/>
                <w:szCs w:val="20"/>
              </w:rPr>
              <w:t xml:space="preserve"> under </w:t>
            </w:r>
            <w:r>
              <w:rPr>
                <w:b/>
                <w:sz w:val="20"/>
                <w:szCs w:val="20"/>
              </w:rPr>
              <w:t>4(a)(i)</w:t>
            </w:r>
          </w:p>
        </w:tc>
      </w:tr>
      <w:tr w:rsidR="003E1537" w14:paraId="6550016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1210367"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A8C5971" w14:textId="77777777" w:rsidR="003E1537" w:rsidRDefault="009316A5">
            <w:pPr>
              <w:widowControl w:val="0"/>
              <w:rPr>
                <w:sz w:val="20"/>
                <w:szCs w:val="20"/>
              </w:rPr>
            </w:pPr>
            <w:r>
              <w:rPr>
                <w:sz w:val="20"/>
                <w:szCs w:val="20"/>
              </w:rPr>
              <w:t>Transferred</w:t>
            </w:r>
          </w:p>
        </w:tc>
      </w:tr>
      <w:tr w:rsidR="003E1537" w14:paraId="6D774E5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495336A5"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8642A71" w14:textId="77777777" w:rsidR="003E1537" w:rsidRDefault="009316A5">
            <w:pPr>
              <w:widowControl w:val="0"/>
              <w:jc w:val="both"/>
              <w:rPr>
                <w:sz w:val="20"/>
                <w:szCs w:val="20"/>
              </w:rPr>
            </w:pPr>
            <w:r>
              <w:rPr>
                <w:sz w:val="20"/>
                <w:szCs w:val="20"/>
              </w:rPr>
              <w:t>Evidence was adequate to prove a common law trademark. There was confusing similarity and there was evidence that the Complainant’s customers were confused between the two websites.</w:t>
            </w:r>
          </w:p>
          <w:p w14:paraId="55BCE400" w14:textId="77777777" w:rsidR="003E1537" w:rsidRDefault="003E1537">
            <w:pPr>
              <w:widowControl w:val="0"/>
              <w:jc w:val="both"/>
              <w:rPr>
                <w:sz w:val="20"/>
                <w:szCs w:val="20"/>
              </w:rPr>
            </w:pPr>
          </w:p>
          <w:p w14:paraId="4A83C19F" w14:textId="77777777" w:rsidR="003E1537" w:rsidRDefault="009316A5">
            <w:pPr>
              <w:widowControl w:val="0"/>
              <w:jc w:val="both"/>
              <w:rPr>
                <w:sz w:val="20"/>
                <w:szCs w:val="20"/>
              </w:rPr>
            </w:pPr>
            <w:r>
              <w:rPr>
                <w:sz w:val="20"/>
                <w:szCs w:val="20"/>
              </w:rPr>
              <w:t>None of the indicia for an RLI were apparent.</w:t>
            </w:r>
          </w:p>
          <w:p w14:paraId="3BA7C0A3" w14:textId="77777777" w:rsidR="003E1537" w:rsidRDefault="003E1537">
            <w:pPr>
              <w:widowControl w:val="0"/>
              <w:jc w:val="both"/>
              <w:rPr>
                <w:sz w:val="20"/>
                <w:szCs w:val="20"/>
              </w:rPr>
            </w:pPr>
          </w:p>
          <w:p w14:paraId="2D95F8D2" w14:textId="77777777" w:rsidR="003E1537" w:rsidRDefault="009316A5">
            <w:pPr>
              <w:widowControl w:val="0"/>
              <w:jc w:val="both"/>
              <w:rPr>
                <w:sz w:val="20"/>
                <w:szCs w:val="20"/>
              </w:rPr>
            </w:pPr>
            <w:r>
              <w:rPr>
                <w:sz w:val="20"/>
                <w:szCs w:val="20"/>
              </w:rPr>
              <w:t>Bad faith came from providing the same name and services and using Google AdWords to bid on the term “unemployed professors,” which is Complainant’s trademark.</w:t>
            </w:r>
          </w:p>
        </w:tc>
      </w:tr>
    </w:tbl>
    <w:p w14:paraId="1504D5A5" w14:textId="77777777" w:rsidR="003E1537" w:rsidRDefault="003E1537">
      <w:pPr>
        <w:spacing w:after="200"/>
        <w:jc w:val="center"/>
        <w:rPr>
          <w:b/>
          <w:highlight w:val="black"/>
        </w:rPr>
      </w:pPr>
    </w:p>
    <w:tbl>
      <w:tblPr>
        <w:tblStyle w:val="af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4A5386C8"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7584C86C"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209BAE5" w14:textId="77777777" w:rsidR="003E1537" w:rsidRDefault="000A13B2">
            <w:pPr>
              <w:widowControl w:val="0"/>
              <w:rPr>
                <w:b/>
                <w:i/>
              </w:rPr>
            </w:pPr>
            <w:hyperlink r:id="rId64">
              <w:r w:rsidR="009316A5">
                <w:rPr>
                  <w:b/>
                  <w:i/>
                  <w:color w:val="1155CC"/>
                  <w:u w:val="single"/>
                </w:rPr>
                <w:t>Bee-Clean Building Maintenance v. ERM Power Retail Pty Ltd</w:t>
              </w:r>
            </w:hyperlink>
          </w:p>
        </w:tc>
      </w:tr>
      <w:tr w:rsidR="003E1537" w14:paraId="12B5D24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1668B37"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5F77E51" w14:textId="77777777" w:rsidR="003E1537" w:rsidRDefault="009316A5">
            <w:pPr>
              <w:widowControl w:val="0"/>
              <w:jc w:val="both"/>
              <w:rPr>
                <w:sz w:val="20"/>
                <w:szCs w:val="20"/>
              </w:rPr>
            </w:pPr>
            <w:r>
              <w:rPr>
                <w:sz w:val="20"/>
                <w:szCs w:val="20"/>
              </w:rPr>
              <w:t>14800-UDRP</w:t>
            </w:r>
          </w:p>
        </w:tc>
      </w:tr>
      <w:tr w:rsidR="003E1537" w14:paraId="51071DC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44FCAF9"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42A979C" w14:textId="77777777" w:rsidR="003E1537" w:rsidRDefault="009316A5">
            <w:pPr>
              <w:widowControl w:val="0"/>
              <w:rPr>
                <w:sz w:val="20"/>
                <w:szCs w:val="20"/>
              </w:rPr>
            </w:pPr>
            <w:r>
              <w:rPr>
                <w:sz w:val="20"/>
                <w:szCs w:val="20"/>
              </w:rPr>
              <w:t>15 March 20201</w:t>
            </w:r>
          </w:p>
        </w:tc>
      </w:tr>
      <w:tr w:rsidR="003E1537" w14:paraId="3DE2757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90D460A"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D44A7B4" w14:textId="77777777" w:rsidR="003E1537" w:rsidRDefault="009316A5">
            <w:pPr>
              <w:widowControl w:val="0"/>
              <w:jc w:val="both"/>
              <w:rPr>
                <w:sz w:val="20"/>
                <w:szCs w:val="20"/>
              </w:rPr>
            </w:pPr>
            <w:r>
              <w:rPr>
                <w:sz w:val="20"/>
                <w:szCs w:val="20"/>
              </w:rPr>
              <w:t>beeclaen.net</w:t>
            </w:r>
          </w:p>
        </w:tc>
      </w:tr>
      <w:tr w:rsidR="003E1537" w14:paraId="4AF8230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3C11E3D"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2B1D2FE" w14:textId="77777777" w:rsidR="003E1537" w:rsidRDefault="009316A5">
            <w:pPr>
              <w:widowControl w:val="0"/>
              <w:rPr>
                <w:sz w:val="20"/>
                <w:szCs w:val="20"/>
              </w:rPr>
            </w:pPr>
            <w:r>
              <w:rPr>
                <w:sz w:val="20"/>
                <w:szCs w:val="20"/>
              </w:rPr>
              <w:t>Rodolfo Rivas</w:t>
            </w:r>
          </w:p>
        </w:tc>
      </w:tr>
      <w:tr w:rsidR="003E1537" w14:paraId="15AC79F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C64ABB2"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D1B9193" w14:textId="77777777" w:rsidR="003E1537" w:rsidRDefault="009316A5">
            <w:pPr>
              <w:widowControl w:val="0"/>
              <w:rPr>
                <w:b/>
                <w:sz w:val="20"/>
                <w:szCs w:val="20"/>
              </w:rPr>
            </w:pPr>
            <w:r>
              <w:rPr>
                <w:b/>
                <w:sz w:val="20"/>
                <w:szCs w:val="20"/>
              </w:rPr>
              <w:t>Typosquatting</w:t>
            </w:r>
          </w:p>
        </w:tc>
      </w:tr>
      <w:tr w:rsidR="003E1537" w14:paraId="38FD8BD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4CEB53F"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90BE92F" w14:textId="77777777" w:rsidR="003E1537" w:rsidRDefault="009316A5">
            <w:pPr>
              <w:widowControl w:val="0"/>
              <w:rPr>
                <w:sz w:val="20"/>
                <w:szCs w:val="20"/>
              </w:rPr>
            </w:pPr>
            <w:r>
              <w:rPr>
                <w:sz w:val="20"/>
                <w:szCs w:val="20"/>
              </w:rPr>
              <w:t>Transferred</w:t>
            </w:r>
          </w:p>
        </w:tc>
      </w:tr>
      <w:tr w:rsidR="003E1537" w14:paraId="5E8B1742"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71EB6451"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E7458C1" w14:textId="77777777" w:rsidR="003E1537" w:rsidRDefault="009316A5">
            <w:pPr>
              <w:widowControl w:val="0"/>
              <w:jc w:val="both"/>
              <w:rPr>
                <w:sz w:val="20"/>
                <w:szCs w:val="20"/>
              </w:rPr>
            </w:pPr>
            <w:r>
              <w:rPr>
                <w:sz w:val="20"/>
                <w:szCs w:val="20"/>
              </w:rPr>
              <w:t>Complainant had the BEE-CLEAN TM and its own &lt;beeclean.net&gt; domain name. Respondent registered the &lt;beeclaen.net&gt; domain name. Typosquatting to be used for phishing, pretending to be an employee.</w:t>
            </w:r>
          </w:p>
          <w:p w14:paraId="007DE286" w14:textId="77777777" w:rsidR="003E1537" w:rsidRDefault="003E1537">
            <w:pPr>
              <w:widowControl w:val="0"/>
              <w:jc w:val="both"/>
              <w:rPr>
                <w:sz w:val="20"/>
                <w:szCs w:val="20"/>
              </w:rPr>
            </w:pPr>
          </w:p>
          <w:p w14:paraId="7867CC46" w14:textId="77777777" w:rsidR="003E1537" w:rsidRDefault="009316A5">
            <w:pPr>
              <w:widowControl w:val="0"/>
              <w:jc w:val="both"/>
              <w:rPr>
                <w:sz w:val="20"/>
                <w:szCs w:val="20"/>
              </w:rPr>
            </w:pPr>
            <w:r>
              <w:rPr>
                <w:sz w:val="20"/>
                <w:szCs w:val="20"/>
              </w:rPr>
              <w:t>Hyphen in the TM dropped and switching of 2 letters still produces confusing similarity. Clearly no RLI.</w:t>
            </w:r>
          </w:p>
          <w:p w14:paraId="41148FF8" w14:textId="77777777" w:rsidR="003E1537" w:rsidRDefault="003E1537">
            <w:pPr>
              <w:widowControl w:val="0"/>
              <w:jc w:val="both"/>
              <w:rPr>
                <w:sz w:val="20"/>
                <w:szCs w:val="20"/>
              </w:rPr>
            </w:pPr>
          </w:p>
          <w:p w14:paraId="4CE3E9BF" w14:textId="77777777" w:rsidR="003E1537" w:rsidRDefault="009316A5">
            <w:pPr>
              <w:widowControl w:val="0"/>
              <w:jc w:val="both"/>
              <w:rPr>
                <w:sz w:val="20"/>
                <w:szCs w:val="20"/>
              </w:rPr>
            </w:pPr>
            <w:r>
              <w:rPr>
                <w:sz w:val="20"/>
                <w:szCs w:val="20"/>
              </w:rPr>
              <w:t>Fraudulent use of an email shows bad faith registration and use.</w:t>
            </w:r>
          </w:p>
        </w:tc>
      </w:tr>
    </w:tbl>
    <w:p w14:paraId="190814C6" w14:textId="77777777" w:rsidR="003E1537" w:rsidRDefault="003E1537">
      <w:pPr>
        <w:spacing w:after="200"/>
        <w:rPr>
          <w:b/>
          <w:highlight w:val="black"/>
        </w:rPr>
      </w:pPr>
    </w:p>
    <w:tbl>
      <w:tblPr>
        <w:tblStyle w:val="af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34E314BC"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6611A294"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4D96FFE0" w14:textId="77777777" w:rsidR="003E1537" w:rsidRDefault="000A13B2">
            <w:pPr>
              <w:widowControl w:val="0"/>
              <w:jc w:val="both"/>
              <w:rPr>
                <w:b/>
                <w:i/>
              </w:rPr>
            </w:pPr>
            <w:hyperlink r:id="rId65">
              <w:r w:rsidR="009316A5">
                <w:rPr>
                  <w:b/>
                  <w:i/>
                  <w:color w:val="1155CC"/>
                  <w:u w:val="single"/>
                </w:rPr>
                <w:t>Haydee Muñoz v. Gianni De Santis</w:t>
              </w:r>
            </w:hyperlink>
          </w:p>
        </w:tc>
      </w:tr>
      <w:tr w:rsidR="003E1537" w14:paraId="2BFBBC5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69F3A68"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5904D8C" w14:textId="77777777" w:rsidR="003E1537" w:rsidRDefault="009316A5">
            <w:pPr>
              <w:widowControl w:val="0"/>
              <w:jc w:val="both"/>
              <w:rPr>
                <w:sz w:val="20"/>
                <w:szCs w:val="20"/>
              </w:rPr>
            </w:pPr>
            <w:r>
              <w:rPr>
                <w:sz w:val="20"/>
                <w:szCs w:val="20"/>
              </w:rPr>
              <w:t>14529-UDRP</w:t>
            </w:r>
          </w:p>
        </w:tc>
      </w:tr>
      <w:tr w:rsidR="003E1537" w14:paraId="5C2C692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3743BB3"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D233EC8" w14:textId="77777777" w:rsidR="003E1537" w:rsidRDefault="009316A5">
            <w:pPr>
              <w:widowControl w:val="0"/>
              <w:rPr>
                <w:sz w:val="20"/>
                <w:szCs w:val="20"/>
              </w:rPr>
            </w:pPr>
            <w:r>
              <w:rPr>
                <w:sz w:val="20"/>
                <w:szCs w:val="20"/>
              </w:rPr>
              <w:t>2 March 2021</w:t>
            </w:r>
          </w:p>
        </w:tc>
      </w:tr>
      <w:tr w:rsidR="003E1537" w14:paraId="0908BB19"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EC9F519"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4CC9F52" w14:textId="77777777" w:rsidR="003E1537" w:rsidRDefault="009316A5">
            <w:pPr>
              <w:widowControl w:val="0"/>
              <w:rPr>
                <w:sz w:val="20"/>
                <w:szCs w:val="20"/>
              </w:rPr>
            </w:pPr>
            <w:r>
              <w:rPr>
                <w:sz w:val="20"/>
                <w:szCs w:val="20"/>
              </w:rPr>
              <w:t>mayokarealty.com</w:t>
            </w:r>
          </w:p>
        </w:tc>
      </w:tr>
      <w:tr w:rsidR="003E1537" w14:paraId="1E087EF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EFE6B4D"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1672BCE" w14:textId="77777777" w:rsidR="003E1537" w:rsidRDefault="009316A5">
            <w:pPr>
              <w:widowControl w:val="0"/>
              <w:rPr>
                <w:sz w:val="20"/>
                <w:szCs w:val="20"/>
              </w:rPr>
            </w:pPr>
            <w:r>
              <w:rPr>
                <w:sz w:val="20"/>
                <w:szCs w:val="20"/>
              </w:rPr>
              <w:t>The Hon. Neil Brown QC</w:t>
            </w:r>
          </w:p>
        </w:tc>
      </w:tr>
      <w:tr w:rsidR="003E1537" w14:paraId="7EE7AE1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6FA95D4"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652BB49" w14:textId="77777777" w:rsidR="003E1537" w:rsidRDefault="009316A5">
            <w:pPr>
              <w:widowControl w:val="0"/>
              <w:rPr>
                <w:b/>
                <w:sz w:val="20"/>
                <w:szCs w:val="20"/>
              </w:rPr>
            </w:pPr>
            <w:r>
              <w:rPr>
                <w:b/>
                <w:sz w:val="20"/>
                <w:szCs w:val="20"/>
              </w:rPr>
              <w:t>Common law trademark</w:t>
            </w:r>
            <w:r>
              <w:rPr>
                <w:sz w:val="20"/>
                <w:szCs w:val="20"/>
              </w:rPr>
              <w:t xml:space="preserve"> under </w:t>
            </w:r>
            <w:r>
              <w:rPr>
                <w:b/>
                <w:sz w:val="20"/>
                <w:szCs w:val="20"/>
              </w:rPr>
              <w:t>4(a)(i)</w:t>
            </w:r>
          </w:p>
        </w:tc>
      </w:tr>
      <w:tr w:rsidR="003E1537" w14:paraId="01A0BBF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90FA37F"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7FFF683" w14:textId="77777777" w:rsidR="003E1537" w:rsidRDefault="009316A5">
            <w:pPr>
              <w:widowControl w:val="0"/>
              <w:rPr>
                <w:sz w:val="20"/>
                <w:szCs w:val="20"/>
              </w:rPr>
            </w:pPr>
            <w:r>
              <w:rPr>
                <w:sz w:val="20"/>
                <w:szCs w:val="20"/>
              </w:rPr>
              <w:t>Transferred</w:t>
            </w:r>
          </w:p>
        </w:tc>
      </w:tr>
      <w:tr w:rsidR="003E1537" w14:paraId="778E1A17"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E587576"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29EEB35" w14:textId="77777777" w:rsidR="003E1537" w:rsidRDefault="009316A5">
            <w:pPr>
              <w:widowControl w:val="0"/>
              <w:jc w:val="both"/>
              <w:rPr>
                <w:sz w:val="20"/>
                <w:szCs w:val="20"/>
              </w:rPr>
            </w:pPr>
            <w:r>
              <w:rPr>
                <w:sz w:val="20"/>
                <w:szCs w:val="20"/>
              </w:rPr>
              <w:t>Complainant accountant and travel agent had to establish a common law TM which she did by showing use of the mark in business. The DN was identical to the TM as it contained the whole of the common law TM.</w:t>
            </w:r>
          </w:p>
          <w:p w14:paraId="55B25690" w14:textId="77777777" w:rsidR="003E1537" w:rsidRDefault="003E1537">
            <w:pPr>
              <w:widowControl w:val="0"/>
              <w:jc w:val="both"/>
              <w:rPr>
                <w:sz w:val="20"/>
                <w:szCs w:val="20"/>
              </w:rPr>
            </w:pPr>
          </w:p>
          <w:p w14:paraId="35AFAFC0" w14:textId="77777777" w:rsidR="003E1537" w:rsidRDefault="009316A5">
            <w:pPr>
              <w:widowControl w:val="0"/>
              <w:jc w:val="both"/>
              <w:rPr>
                <w:sz w:val="20"/>
                <w:szCs w:val="20"/>
              </w:rPr>
            </w:pPr>
            <w:r>
              <w:rPr>
                <w:sz w:val="20"/>
                <w:szCs w:val="20"/>
              </w:rPr>
              <w:t>No RLI as the Respondent had not consented to Respondent keeping the domain name after a dispute between them.</w:t>
            </w:r>
          </w:p>
          <w:p w14:paraId="2FF61FA2" w14:textId="77777777" w:rsidR="003E1537" w:rsidRDefault="003E1537">
            <w:pPr>
              <w:widowControl w:val="0"/>
              <w:jc w:val="both"/>
              <w:rPr>
                <w:sz w:val="20"/>
                <w:szCs w:val="20"/>
              </w:rPr>
            </w:pPr>
          </w:p>
          <w:p w14:paraId="10285D40" w14:textId="77777777" w:rsidR="003E1537" w:rsidRDefault="009316A5">
            <w:pPr>
              <w:widowControl w:val="0"/>
              <w:jc w:val="both"/>
              <w:rPr>
                <w:sz w:val="20"/>
                <w:szCs w:val="20"/>
              </w:rPr>
            </w:pPr>
            <w:r>
              <w:rPr>
                <w:sz w:val="20"/>
                <w:szCs w:val="20"/>
              </w:rPr>
              <w:t>This also amounted to disrupting business and having actual knowledge of the TM, in turn showing bad faith as did the overall circumstances showing bad faith in general.</w:t>
            </w:r>
          </w:p>
        </w:tc>
      </w:tr>
    </w:tbl>
    <w:p w14:paraId="218BED40" w14:textId="77777777" w:rsidR="003E1537" w:rsidRDefault="003E1537">
      <w:pPr>
        <w:spacing w:after="200"/>
        <w:rPr>
          <w:b/>
          <w:sz w:val="24"/>
          <w:szCs w:val="24"/>
          <w:highlight w:val="black"/>
        </w:rPr>
      </w:pPr>
    </w:p>
    <w:tbl>
      <w:tblPr>
        <w:tblStyle w:val="af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4B302BCE"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101984B3"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3E046F57" w14:textId="77777777" w:rsidR="003E1537" w:rsidRDefault="000A13B2">
            <w:pPr>
              <w:widowControl w:val="0"/>
              <w:rPr>
                <w:b/>
                <w:i/>
              </w:rPr>
            </w:pPr>
            <w:hyperlink r:id="rId66">
              <w:r w:rsidR="009316A5">
                <w:rPr>
                  <w:b/>
                  <w:i/>
                  <w:color w:val="1155CC"/>
                  <w:u w:val="single"/>
                </w:rPr>
                <w:t>Humdinner, Inc. v. Brett Gould</w:t>
              </w:r>
            </w:hyperlink>
          </w:p>
        </w:tc>
      </w:tr>
      <w:tr w:rsidR="003E1537" w14:paraId="5C48DF0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20D5774"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4E0B9E9" w14:textId="77777777" w:rsidR="003E1537" w:rsidRDefault="009316A5">
            <w:pPr>
              <w:widowControl w:val="0"/>
              <w:rPr>
                <w:sz w:val="20"/>
                <w:szCs w:val="20"/>
              </w:rPr>
            </w:pPr>
            <w:r>
              <w:rPr>
                <w:sz w:val="20"/>
                <w:szCs w:val="20"/>
              </w:rPr>
              <w:t>14528-UDRP</w:t>
            </w:r>
          </w:p>
        </w:tc>
      </w:tr>
      <w:tr w:rsidR="003E1537" w14:paraId="0B7C6373"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2A1295E"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BBCF7D5" w14:textId="77777777" w:rsidR="003E1537" w:rsidRDefault="009316A5">
            <w:pPr>
              <w:widowControl w:val="0"/>
              <w:rPr>
                <w:sz w:val="20"/>
                <w:szCs w:val="20"/>
              </w:rPr>
            </w:pPr>
            <w:r>
              <w:rPr>
                <w:sz w:val="20"/>
                <w:szCs w:val="20"/>
              </w:rPr>
              <w:t>2 February 2021</w:t>
            </w:r>
          </w:p>
        </w:tc>
      </w:tr>
      <w:tr w:rsidR="003E1537" w14:paraId="2F772ED5"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DFFE7AD"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D67BAD5" w14:textId="77777777" w:rsidR="003E1537" w:rsidRDefault="009316A5">
            <w:pPr>
              <w:widowControl w:val="0"/>
              <w:spacing w:line="240" w:lineRule="auto"/>
              <w:rPr>
                <w:sz w:val="20"/>
                <w:szCs w:val="20"/>
              </w:rPr>
            </w:pPr>
            <w:r>
              <w:rPr>
                <w:sz w:val="20"/>
                <w:szCs w:val="20"/>
              </w:rPr>
              <w:t>humdinner.com</w:t>
            </w:r>
          </w:p>
        </w:tc>
      </w:tr>
      <w:tr w:rsidR="003E1537" w14:paraId="1120D26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A4C76BA"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2736CC7" w14:textId="77777777" w:rsidR="003E1537" w:rsidRDefault="009316A5">
            <w:pPr>
              <w:widowControl w:val="0"/>
              <w:rPr>
                <w:sz w:val="20"/>
                <w:szCs w:val="20"/>
              </w:rPr>
            </w:pPr>
            <w:r>
              <w:rPr>
                <w:sz w:val="20"/>
                <w:szCs w:val="20"/>
              </w:rPr>
              <w:t>Dhandapani Saravanan</w:t>
            </w:r>
          </w:p>
        </w:tc>
      </w:tr>
      <w:tr w:rsidR="003E1537" w14:paraId="1CA3877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3349787"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3A5F548" w14:textId="77777777" w:rsidR="003E1537" w:rsidRDefault="009316A5">
            <w:pPr>
              <w:widowControl w:val="0"/>
              <w:rPr>
                <w:sz w:val="20"/>
                <w:szCs w:val="20"/>
              </w:rPr>
            </w:pPr>
            <w:r>
              <w:rPr>
                <w:sz w:val="20"/>
                <w:szCs w:val="20"/>
              </w:rPr>
              <w:t>Failing to relinquish former rights under</w:t>
            </w:r>
            <w:r>
              <w:rPr>
                <w:b/>
                <w:sz w:val="20"/>
                <w:szCs w:val="20"/>
              </w:rPr>
              <w:t xml:space="preserve"> 4(a)(ii)</w:t>
            </w:r>
            <w:r>
              <w:rPr>
                <w:sz w:val="20"/>
                <w:szCs w:val="20"/>
              </w:rPr>
              <w:t>;</w:t>
            </w:r>
          </w:p>
          <w:p w14:paraId="10BF7977" w14:textId="77777777" w:rsidR="003E1537" w:rsidRDefault="009316A5">
            <w:pPr>
              <w:widowControl w:val="0"/>
              <w:rPr>
                <w:sz w:val="20"/>
                <w:szCs w:val="20"/>
              </w:rPr>
            </w:pPr>
            <w:r>
              <w:rPr>
                <w:sz w:val="20"/>
                <w:szCs w:val="20"/>
              </w:rPr>
              <w:t>Scope of UDRP</w:t>
            </w:r>
          </w:p>
        </w:tc>
      </w:tr>
      <w:tr w:rsidR="003E1537" w14:paraId="6483D27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890099D"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8CDA6C6" w14:textId="77777777" w:rsidR="003E1537" w:rsidRDefault="009316A5">
            <w:pPr>
              <w:widowControl w:val="0"/>
              <w:rPr>
                <w:sz w:val="20"/>
                <w:szCs w:val="20"/>
              </w:rPr>
            </w:pPr>
            <w:r>
              <w:rPr>
                <w:sz w:val="20"/>
                <w:szCs w:val="20"/>
              </w:rPr>
              <w:t>Transferred</w:t>
            </w:r>
          </w:p>
        </w:tc>
      </w:tr>
      <w:tr w:rsidR="003E1537" w14:paraId="70DAFFA7"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02F2070"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AFC3B69" w14:textId="77777777" w:rsidR="003E1537" w:rsidRDefault="009316A5">
            <w:pPr>
              <w:widowControl w:val="0"/>
              <w:jc w:val="both"/>
              <w:rPr>
                <w:sz w:val="20"/>
                <w:szCs w:val="20"/>
              </w:rPr>
            </w:pPr>
            <w:r>
              <w:rPr>
                <w:sz w:val="20"/>
                <w:szCs w:val="20"/>
              </w:rPr>
              <w:t>This complex case involves the breakdown of a business partnership, in which both the Complainant and Respondent have at times had rights in the disputed domain name.</w:t>
            </w:r>
          </w:p>
          <w:p w14:paraId="597FF300" w14:textId="77777777" w:rsidR="003E1537" w:rsidRDefault="003E1537">
            <w:pPr>
              <w:widowControl w:val="0"/>
              <w:jc w:val="both"/>
              <w:rPr>
                <w:sz w:val="20"/>
                <w:szCs w:val="20"/>
              </w:rPr>
            </w:pPr>
          </w:p>
          <w:p w14:paraId="1C9A2842" w14:textId="77777777" w:rsidR="003E1537" w:rsidRDefault="009316A5">
            <w:pPr>
              <w:widowControl w:val="0"/>
              <w:jc w:val="both"/>
              <w:rPr>
                <w:sz w:val="20"/>
                <w:szCs w:val="20"/>
              </w:rPr>
            </w:pPr>
            <w:r>
              <w:rPr>
                <w:sz w:val="20"/>
                <w:szCs w:val="20"/>
              </w:rPr>
              <w:t>The Respondent was the former Chief Marketing Officer of the Complainant, and registered the disputed domain in the process of setting up the business, on behalf of the Complainant.</w:t>
            </w:r>
          </w:p>
          <w:p w14:paraId="61073CF9" w14:textId="77777777" w:rsidR="003E1537" w:rsidRDefault="003E1537">
            <w:pPr>
              <w:widowControl w:val="0"/>
              <w:jc w:val="both"/>
              <w:rPr>
                <w:sz w:val="20"/>
                <w:szCs w:val="20"/>
              </w:rPr>
            </w:pPr>
          </w:p>
          <w:p w14:paraId="6DBB03DB" w14:textId="77777777" w:rsidR="003E1537" w:rsidRDefault="009316A5">
            <w:pPr>
              <w:widowControl w:val="0"/>
              <w:jc w:val="both"/>
              <w:rPr>
                <w:sz w:val="20"/>
                <w:szCs w:val="20"/>
              </w:rPr>
            </w:pPr>
            <w:r>
              <w:rPr>
                <w:sz w:val="20"/>
                <w:szCs w:val="20"/>
              </w:rPr>
              <w:t>However, the Respondent refused to transfer the registration to the Complainant following a business dispute. The Complainant asserts that in doing so, the Respondent is holding the domain name at ransom for financial gain.</w:t>
            </w:r>
          </w:p>
          <w:p w14:paraId="3A8FDBE0" w14:textId="77777777" w:rsidR="003E1537" w:rsidRDefault="003E1537">
            <w:pPr>
              <w:widowControl w:val="0"/>
              <w:jc w:val="both"/>
              <w:rPr>
                <w:sz w:val="20"/>
                <w:szCs w:val="20"/>
              </w:rPr>
            </w:pPr>
          </w:p>
          <w:p w14:paraId="3BF2E8D5" w14:textId="77777777" w:rsidR="003E1537" w:rsidRDefault="009316A5">
            <w:pPr>
              <w:widowControl w:val="0"/>
              <w:jc w:val="both"/>
              <w:rPr>
                <w:sz w:val="20"/>
                <w:szCs w:val="20"/>
              </w:rPr>
            </w:pPr>
            <w:r>
              <w:rPr>
                <w:sz w:val="20"/>
                <w:szCs w:val="20"/>
              </w:rPr>
              <w:t>Interestingly, there is apparently an ongoing copyright dispute between the parties, which could potentially affect the relevant rights of the parties. Despite this, the Panel opts to make a decision on the facts before it (as it has discretion to do per Paragraph 18(a) of the UDRP Rules), and orders that the domain should be transferred.</w:t>
            </w:r>
          </w:p>
        </w:tc>
      </w:tr>
    </w:tbl>
    <w:p w14:paraId="1C8EA66D" w14:textId="77777777" w:rsidR="003E1537" w:rsidRDefault="003E1537">
      <w:pPr>
        <w:spacing w:after="200"/>
        <w:rPr>
          <w:b/>
          <w:highlight w:val="black"/>
        </w:rPr>
      </w:pPr>
    </w:p>
    <w:tbl>
      <w:tblPr>
        <w:tblStyle w:val="af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2709C585"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79367B6"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5CFE68DD" w14:textId="77777777" w:rsidR="003E1537" w:rsidRDefault="000A13B2">
            <w:pPr>
              <w:widowControl w:val="0"/>
              <w:rPr>
                <w:b/>
                <w:i/>
              </w:rPr>
            </w:pPr>
            <w:hyperlink r:id="rId67">
              <w:r w:rsidR="009316A5">
                <w:rPr>
                  <w:b/>
                  <w:i/>
                  <w:color w:val="1155CC"/>
                  <w:u w:val="single"/>
                </w:rPr>
                <w:t>Parliam Bank v. CJ Stone</w:t>
              </w:r>
            </w:hyperlink>
          </w:p>
        </w:tc>
      </w:tr>
      <w:tr w:rsidR="003E1537" w14:paraId="7F4D8AD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CEB53FC"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B01CE21" w14:textId="77777777" w:rsidR="003E1537" w:rsidRDefault="009316A5">
            <w:pPr>
              <w:widowControl w:val="0"/>
              <w:rPr>
                <w:sz w:val="20"/>
                <w:szCs w:val="20"/>
              </w:rPr>
            </w:pPr>
            <w:r>
              <w:rPr>
                <w:sz w:val="20"/>
                <w:szCs w:val="20"/>
              </w:rPr>
              <w:t>14475-UDRP</w:t>
            </w:r>
          </w:p>
        </w:tc>
      </w:tr>
      <w:tr w:rsidR="003E1537" w14:paraId="5659B65C"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CD39B64"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CFD23F8" w14:textId="77777777" w:rsidR="003E1537" w:rsidRDefault="009316A5">
            <w:pPr>
              <w:widowControl w:val="0"/>
              <w:rPr>
                <w:sz w:val="20"/>
                <w:szCs w:val="20"/>
              </w:rPr>
            </w:pPr>
            <w:r>
              <w:rPr>
                <w:sz w:val="20"/>
                <w:szCs w:val="20"/>
              </w:rPr>
              <w:t>18 January 2021</w:t>
            </w:r>
          </w:p>
        </w:tc>
      </w:tr>
      <w:tr w:rsidR="003E1537" w14:paraId="1DC67DE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AB5DC62"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DD48A32" w14:textId="77777777" w:rsidR="003E1537" w:rsidRDefault="009316A5">
            <w:pPr>
              <w:widowControl w:val="0"/>
              <w:spacing w:line="240" w:lineRule="auto"/>
              <w:rPr>
                <w:sz w:val="20"/>
                <w:szCs w:val="20"/>
              </w:rPr>
            </w:pPr>
            <w:r>
              <w:rPr>
                <w:sz w:val="20"/>
                <w:szCs w:val="20"/>
              </w:rPr>
              <w:t>JayBloomBuffoon.com</w:t>
            </w:r>
          </w:p>
        </w:tc>
      </w:tr>
      <w:tr w:rsidR="003E1537" w14:paraId="40B1B02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2D8C34F"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0C996FA" w14:textId="77777777" w:rsidR="003E1537" w:rsidRDefault="009316A5">
            <w:pPr>
              <w:widowControl w:val="0"/>
              <w:rPr>
                <w:sz w:val="20"/>
                <w:szCs w:val="20"/>
              </w:rPr>
            </w:pPr>
            <w:r>
              <w:rPr>
                <w:sz w:val="20"/>
                <w:szCs w:val="20"/>
              </w:rPr>
              <w:t>Alan Limbury</w:t>
            </w:r>
          </w:p>
        </w:tc>
      </w:tr>
      <w:tr w:rsidR="003E1537" w14:paraId="0611CA8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BC00FB3"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2273B12" w14:textId="77777777" w:rsidR="003E1537" w:rsidRDefault="009316A5">
            <w:pPr>
              <w:widowControl w:val="0"/>
              <w:rPr>
                <w:b/>
                <w:sz w:val="20"/>
                <w:szCs w:val="20"/>
              </w:rPr>
            </w:pPr>
            <w:r>
              <w:rPr>
                <w:sz w:val="20"/>
                <w:szCs w:val="20"/>
              </w:rPr>
              <w:t xml:space="preserve">Name rights under </w:t>
            </w:r>
            <w:r>
              <w:rPr>
                <w:b/>
                <w:sz w:val="20"/>
                <w:szCs w:val="20"/>
              </w:rPr>
              <w:t>4(a)(i);</w:t>
            </w:r>
          </w:p>
        </w:tc>
      </w:tr>
      <w:tr w:rsidR="003E1537" w14:paraId="5781A85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3935E3A"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792D852" w14:textId="77777777" w:rsidR="003E1537" w:rsidRDefault="009316A5">
            <w:pPr>
              <w:widowControl w:val="0"/>
              <w:rPr>
                <w:sz w:val="20"/>
                <w:szCs w:val="20"/>
              </w:rPr>
            </w:pPr>
            <w:r>
              <w:rPr>
                <w:sz w:val="20"/>
                <w:szCs w:val="20"/>
              </w:rPr>
              <w:t>Denied</w:t>
            </w:r>
          </w:p>
        </w:tc>
      </w:tr>
      <w:tr w:rsidR="003E1537" w14:paraId="73991590"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424EB40"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3761CC91" w14:textId="77777777" w:rsidR="003E1537" w:rsidRDefault="009316A5">
            <w:pPr>
              <w:widowControl w:val="0"/>
              <w:jc w:val="both"/>
              <w:rPr>
                <w:sz w:val="20"/>
                <w:szCs w:val="20"/>
              </w:rPr>
            </w:pPr>
            <w:r>
              <w:rPr>
                <w:sz w:val="20"/>
                <w:szCs w:val="20"/>
              </w:rPr>
              <w:t>This case highlights the difficulty of relying upon a name alone to prove the Complainant’s right under 4(a)(i).</w:t>
            </w:r>
          </w:p>
          <w:p w14:paraId="3DF1BA1B" w14:textId="77777777" w:rsidR="003E1537" w:rsidRDefault="003E1537">
            <w:pPr>
              <w:widowControl w:val="0"/>
              <w:jc w:val="both"/>
              <w:rPr>
                <w:sz w:val="20"/>
                <w:szCs w:val="20"/>
              </w:rPr>
            </w:pPr>
          </w:p>
          <w:p w14:paraId="7D7D7911" w14:textId="77777777" w:rsidR="003E1537" w:rsidRDefault="009316A5">
            <w:pPr>
              <w:widowControl w:val="0"/>
              <w:jc w:val="both"/>
              <w:rPr>
                <w:sz w:val="20"/>
                <w:szCs w:val="20"/>
              </w:rPr>
            </w:pPr>
            <w:r>
              <w:rPr>
                <w:sz w:val="20"/>
                <w:szCs w:val="20"/>
              </w:rPr>
              <w:t>Unlike some other jurisdictions, the UDRP does not expressly allow a Complainant to rely on name rights alone to prove their rights under the first element. Here, the Panel upholds existing UDRP jurisprudence that in order to rely on a name, the Complainant must prove “use of the person’s name as a distinctive identifier of goods or services offered”. In other words, there needs to be evidence that the name has been used as a “trademark-like identifier” (see WIPO Overview 3.0 at 1.3 and 1.5).</w:t>
            </w:r>
          </w:p>
          <w:p w14:paraId="519A8A85" w14:textId="77777777" w:rsidR="003E1537" w:rsidRDefault="003E1537">
            <w:pPr>
              <w:widowControl w:val="0"/>
              <w:jc w:val="both"/>
              <w:rPr>
                <w:sz w:val="20"/>
                <w:szCs w:val="20"/>
              </w:rPr>
            </w:pPr>
          </w:p>
          <w:p w14:paraId="30C0E835" w14:textId="77777777" w:rsidR="003E1537" w:rsidRDefault="009316A5">
            <w:pPr>
              <w:widowControl w:val="0"/>
              <w:jc w:val="both"/>
              <w:rPr>
                <w:sz w:val="20"/>
                <w:szCs w:val="20"/>
              </w:rPr>
            </w:pPr>
            <w:r>
              <w:rPr>
                <w:sz w:val="20"/>
                <w:szCs w:val="20"/>
              </w:rPr>
              <w:t xml:space="preserve">As the Complainant does not successfully make out its own interest under the first element under 4(a)(i), the Panel declines to discuss the further potentials issues and denies the transfer sought in the Complaint. </w:t>
            </w:r>
          </w:p>
        </w:tc>
      </w:tr>
    </w:tbl>
    <w:p w14:paraId="52DD2D1F" w14:textId="77777777" w:rsidR="003E1537" w:rsidRDefault="003E1537">
      <w:pPr>
        <w:spacing w:after="200"/>
        <w:rPr>
          <w:b/>
          <w:highlight w:val="black"/>
        </w:rPr>
      </w:pPr>
    </w:p>
    <w:tbl>
      <w:tblPr>
        <w:tblStyle w:val="af4"/>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0EFDBA5D"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0A18E930"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78B691A1" w14:textId="77777777" w:rsidR="003E1537" w:rsidRDefault="000A13B2">
            <w:pPr>
              <w:widowControl w:val="0"/>
              <w:rPr>
                <w:b/>
                <w:i/>
              </w:rPr>
            </w:pPr>
            <w:hyperlink r:id="rId68">
              <w:r w:rsidR="009316A5">
                <w:rPr>
                  <w:b/>
                  <w:i/>
                  <w:color w:val="1155CC"/>
                  <w:u w:val="single"/>
                </w:rPr>
                <w:t>Michele Gradone v. Joao Mota Inc.</w:t>
              </w:r>
            </w:hyperlink>
          </w:p>
        </w:tc>
      </w:tr>
      <w:tr w:rsidR="003E1537" w14:paraId="5A151DA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6E3326A"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511E1ED" w14:textId="77777777" w:rsidR="003E1537" w:rsidRDefault="009316A5">
            <w:pPr>
              <w:widowControl w:val="0"/>
              <w:rPr>
                <w:sz w:val="20"/>
                <w:szCs w:val="20"/>
              </w:rPr>
            </w:pPr>
            <w:r>
              <w:rPr>
                <w:sz w:val="20"/>
                <w:szCs w:val="20"/>
              </w:rPr>
              <w:t>14373-UDRP</w:t>
            </w:r>
          </w:p>
        </w:tc>
      </w:tr>
      <w:tr w:rsidR="003E1537" w14:paraId="002D89AB"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71EB633"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040C75F" w14:textId="77777777" w:rsidR="003E1537" w:rsidRDefault="009316A5">
            <w:pPr>
              <w:widowControl w:val="0"/>
              <w:rPr>
                <w:sz w:val="20"/>
                <w:szCs w:val="20"/>
              </w:rPr>
            </w:pPr>
            <w:r>
              <w:rPr>
                <w:sz w:val="20"/>
                <w:szCs w:val="20"/>
              </w:rPr>
              <w:t>15 January 2021</w:t>
            </w:r>
          </w:p>
        </w:tc>
      </w:tr>
      <w:tr w:rsidR="003E1537" w14:paraId="1CF377BA"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E0705DD"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E78D797" w14:textId="77777777" w:rsidR="003E1537" w:rsidRDefault="009316A5">
            <w:pPr>
              <w:widowControl w:val="0"/>
              <w:spacing w:line="240" w:lineRule="auto"/>
              <w:rPr>
                <w:sz w:val="20"/>
                <w:szCs w:val="20"/>
              </w:rPr>
            </w:pPr>
            <w:r>
              <w:rPr>
                <w:sz w:val="20"/>
                <w:szCs w:val="20"/>
              </w:rPr>
              <w:t>TARXYS.COM</w:t>
            </w:r>
          </w:p>
        </w:tc>
      </w:tr>
      <w:tr w:rsidR="003E1537" w14:paraId="465AE6F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344D311"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2620B5E" w14:textId="77777777" w:rsidR="003E1537" w:rsidRDefault="009316A5">
            <w:pPr>
              <w:widowControl w:val="0"/>
              <w:rPr>
                <w:sz w:val="20"/>
                <w:szCs w:val="20"/>
              </w:rPr>
            </w:pPr>
            <w:r>
              <w:rPr>
                <w:sz w:val="20"/>
                <w:szCs w:val="20"/>
              </w:rPr>
              <w:t>David Kreider</w:t>
            </w:r>
          </w:p>
        </w:tc>
      </w:tr>
      <w:tr w:rsidR="003E1537" w14:paraId="779F31C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85B9F6C"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DFFB837" w14:textId="77777777" w:rsidR="003E1537" w:rsidRDefault="009316A5">
            <w:pPr>
              <w:widowControl w:val="0"/>
              <w:rPr>
                <w:b/>
                <w:sz w:val="20"/>
                <w:szCs w:val="20"/>
              </w:rPr>
            </w:pPr>
            <w:r>
              <w:rPr>
                <w:b/>
                <w:sz w:val="20"/>
                <w:szCs w:val="20"/>
              </w:rPr>
              <w:t>Typosquatting;</w:t>
            </w:r>
          </w:p>
          <w:p w14:paraId="364B08D9" w14:textId="77777777" w:rsidR="003E1537" w:rsidRDefault="009316A5">
            <w:pPr>
              <w:widowControl w:val="0"/>
              <w:rPr>
                <w:b/>
                <w:sz w:val="20"/>
                <w:szCs w:val="20"/>
              </w:rPr>
            </w:pPr>
            <w:r>
              <w:rPr>
                <w:b/>
                <w:sz w:val="20"/>
                <w:szCs w:val="20"/>
              </w:rPr>
              <w:t>Phishing</w:t>
            </w:r>
          </w:p>
        </w:tc>
      </w:tr>
      <w:tr w:rsidR="003E1537" w14:paraId="531B744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1450A3D"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0A69E80" w14:textId="77777777" w:rsidR="003E1537" w:rsidRDefault="009316A5">
            <w:pPr>
              <w:widowControl w:val="0"/>
              <w:rPr>
                <w:sz w:val="20"/>
                <w:szCs w:val="20"/>
              </w:rPr>
            </w:pPr>
            <w:r>
              <w:rPr>
                <w:sz w:val="20"/>
                <w:szCs w:val="20"/>
              </w:rPr>
              <w:t>Transferred</w:t>
            </w:r>
          </w:p>
        </w:tc>
      </w:tr>
      <w:tr w:rsidR="003E1537" w14:paraId="5AED1ED1"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5F47E70F"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478178B" w14:textId="77777777" w:rsidR="003E1537" w:rsidRDefault="009316A5">
            <w:pPr>
              <w:widowControl w:val="0"/>
              <w:jc w:val="both"/>
              <w:rPr>
                <w:sz w:val="20"/>
                <w:szCs w:val="20"/>
              </w:rPr>
            </w:pPr>
            <w:r>
              <w:rPr>
                <w:sz w:val="20"/>
                <w:szCs w:val="20"/>
              </w:rPr>
              <w:t>An example of a ‘typosquatting’ case, in which the disputed domain name consists of a close misspelling of the Complainant’s trademark.</w:t>
            </w:r>
          </w:p>
          <w:p w14:paraId="6E2C1B51" w14:textId="77777777" w:rsidR="003E1537" w:rsidRDefault="003E1537">
            <w:pPr>
              <w:widowControl w:val="0"/>
              <w:jc w:val="both"/>
              <w:rPr>
                <w:sz w:val="20"/>
                <w:szCs w:val="20"/>
              </w:rPr>
            </w:pPr>
          </w:p>
          <w:p w14:paraId="2D20DAE1" w14:textId="77777777" w:rsidR="003E1537" w:rsidRDefault="009316A5">
            <w:pPr>
              <w:widowControl w:val="0"/>
              <w:jc w:val="both"/>
              <w:rPr>
                <w:sz w:val="20"/>
                <w:szCs w:val="20"/>
              </w:rPr>
            </w:pPr>
            <w:r>
              <w:rPr>
                <w:sz w:val="20"/>
                <w:szCs w:val="20"/>
              </w:rPr>
              <w:t xml:space="preserve">The Panel accepts existing UDRP jurisprudence regarding this issue (referencing the WIPO Overview 3.0 at 1.9), in addition to referring to the CIIDRC case of </w:t>
            </w:r>
            <w:r>
              <w:rPr>
                <w:i/>
                <w:sz w:val="20"/>
                <w:szCs w:val="20"/>
              </w:rPr>
              <w:t>The McElhanney Group Ltd v. Aaron Kunzer, CIIDRC Case No. 14351-UDRP (January 12, 2021)</w:t>
            </w:r>
            <w:r>
              <w:rPr>
                <w:sz w:val="20"/>
                <w:szCs w:val="20"/>
              </w:rPr>
              <w:t>. The Panel affirms that in these types of cases “a conclusion of</w:t>
            </w:r>
          </w:p>
          <w:p w14:paraId="6079A54E" w14:textId="77777777" w:rsidR="003E1537" w:rsidRDefault="009316A5">
            <w:pPr>
              <w:widowControl w:val="0"/>
              <w:jc w:val="both"/>
              <w:rPr>
                <w:sz w:val="20"/>
                <w:szCs w:val="20"/>
              </w:rPr>
            </w:pPr>
            <w:r>
              <w:rPr>
                <w:sz w:val="20"/>
                <w:szCs w:val="20"/>
              </w:rPr>
              <w:t>identical or confusing similarity may be drawn without further elaboration” where the difference is inconspicuous.</w:t>
            </w:r>
          </w:p>
          <w:p w14:paraId="35C78AB0" w14:textId="77777777" w:rsidR="003E1537" w:rsidRDefault="003E1537">
            <w:pPr>
              <w:widowControl w:val="0"/>
              <w:jc w:val="both"/>
              <w:rPr>
                <w:sz w:val="20"/>
                <w:szCs w:val="20"/>
              </w:rPr>
            </w:pPr>
          </w:p>
          <w:p w14:paraId="43204440" w14:textId="77777777" w:rsidR="003E1537" w:rsidRDefault="009316A5">
            <w:pPr>
              <w:widowControl w:val="0"/>
              <w:jc w:val="both"/>
              <w:rPr>
                <w:sz w:val="20"/>
                <w:szCs w:val="20"/>
              </w:rPr>
            </w:pPr>
            <w:r>
              <w:rPr>
                <w:sz w:val="20"/>
                <w:szCs w:val="20"/>
              </w:rPr>
              <w:t>Moreover, in this case the Respondent is an employee of the Complainant. The Complainant provides evidence that the Respondent used legitimate communication with a third-party, to later mislead said party using an email address associated with the disputed domain name. The Respondent used this email address to request the third party to transfer money to their own bank account.</w:t>
            </w:r>
          </w:p>
          <w:p w14:paraId="47E71B93" w14:textId="77777777" w:rsidR="003E1537" w:rsidRDefault="003E1537">
            <w:pPr>
              <w:widowControl w:val="0"/>
              <w:jc w:val="both"/>
              <w:rPr>
                <w:sz w:val="20"/>
                <w:szCs w:val="20"/>
              </w:rPr>
            </w:pPr>
          </w:p>
          <w:p w14:paraId="0819A575" w14:textId="77777777" w:rsidR="003E1537" w:rsidRDefault="009316A5">
            <w:pPr>
              <w:widowControl w:val="0"/>
              <w:jc w:val="both"/>
              <w:rPr>
                <w:sz w:val="20"/>
                <w:szCs w:val="20"/>
              </w:rPr>
            </w:pPr>
            <w:r>
              <w:rPr>
                <w:sz w:val="20"/>
                <w:szCs w:val="20"/>
              </w:rPr>
              <w:t>The Panel refers to this highly targeted and deliberate misuse of the disputed domain name as a practice known as ‘spear fishing’, and staunchly holds that this behaviour is capable of standing alone as evidence of bad faith.</w:t>
            </w:r>
          </w:p>
        </w:tc>
      </w:tr>
    </w:tbl>
    <w:p w14:paraId="55C4234C" w14:textId="77777777" w:rsidR="003E1537" w:rsidRDefault="003E1537">
      <w:pPr>
        <w:spacing w:after="200"/>
        <w:rPr>
          <w:b/>
          <w:highlight w:val="black"/>
        </w:rPr>
      </w:pPr>
    </w:p>
    <w:tbl>
      <w:tblPr>
        <w:tblStyle w:val="af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093003E1"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608AFF9C"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4F7CFE2E" w14:textId="77777777" w:rsidR="003E1537" w:rsidRDefault="000A13B2">
            <w:pPr>
              <w:widowControl w:val="0"/>
              <w:rPr>
                <w:b/>
                <w:i/>
              </w:rPr>
            </w:pPr>
            <w:hyperlink r:id="rId69">
              <w:r w:rsidR="009316A5">
                <w:rPr>
                  <w:b/>
                  <w:i/>
                  <w:color w:val="1155CC"/>
                  <w:u w:val="single"/>
                </w:rPr>
                <w:t>The McElhanney Group Ltd v. Aaron Kunzer</w:t>
              </w:r>
            </w:hyperlink>
          </w:p>
        </w:tc>
      </w:tr>
      <w:tr w:rsidR="003E1537" w14:paraId="4633A88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2118810"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59D7F91" w14:textId="77777777" w:rsidR="003E1537" w:rsidRDefault="009316A5">
            <w:pPr>
              <w:widowControl w:val="0"/>
              <w:rPr>
                <w:sz w:val="20"/>
                <w:szCs w:val="20"/>
              </w:rPr>
            </w:pPr>
            <w:r>
              <w:rPr>
                <w:sz w:val="20"/>
                <w:szCs w:val="20"/>
              </w:rPr>
              <w:t>14351-UDRP</w:t>
            </w:r>
          </w:p>
        </w:tc>
      </w:tr>
      <w:tr w:rsidR="003E1537" w14:paraId="7ABC489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6D52E7D"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B655D61" w14:textId="77777777" w:rsidR="003E1537" w:rsidRDefault="009316A5">
            <w:pPr>
              <w:widowControl w:val="0"/>
              <w:rPr>
                <w:sz w:val="20"/>
                <w:szCs w:val="20"/>
              </w:rPr>
            </w:pPr>
            <w:r>
              <w:rPr>
                <w:sz w:val="20"/>
                <w:szCs w:val="20"/>
              </w:rPr>
              <w:t>12 January 2021</w:t>
            </w:r>
          </w:p>
        </w:tc>
      </w:tr>
      <w:tr w:rsidR="003E1537" w14:paraId="6B5BF51D"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43AFBAB"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5D58500" w14:textId="77777777" w:rsidR="003E1537" w:rsidRDefault="009316A5">
            <w:pPr>
              <w:widowControl w:val="0"/>
              <w:spacing w:line="240" w:lineRule="auto"/>
              <w:rPr>
                <w:sz w:val="20"/>
                <w:szCs w:val="20"/>
              </w:rPr>
            </w:pPr>
            <w:r>
              <w:rPr>
                <w:sz w:val="20"/>
                <w:szCs w:val="20"/>
              </w:rPr>
              <w:t>mcelhanneey.com</w:t>
            </w:r>
          </w:p>
        </w:tc>
      </w:tr>
      <w:tr w:rsidR="003E1537" w14:paraId="16ED484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1D74881"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B055726" w14:textId="77777777" w:rsidR="003E1537" w:rsidRDefault="009316A5">
            <w:pPr>
              <w:widowControl w:val="0"/>
              <w:rPr>
                <w:sz w:val="20"/>
                <w:szCs w:val="20"/>
              </w:rPr>
            </w:pPr>
            <w:r>
              <w:rPr>
                <w:sz w:val="20"/>
                <w:szCs w:val="20"/>
              </w:rPr>
              <w:t>Duarte G. Henriques</w:t>
            </w:r>
          </w:p>
        </w:tc>
      </w:tr>
      <w:tr w:rsidR="003E1537" w14:paraId="01B6FB1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7FAFF8C"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32A6E55" w14:textId="77777777" w:rsidR="003E1537" w:rsidRDefault="009316A5">
            <w:pPr>
              <w:widowControl w:val="0"/>
              <w:rPr>
                <w:sz w:val="20"/>
                <w:szCs w:val="20"/>
              </w:rPr>
            </w:pPr>
            <w:r>
              <w:rPr>
                <w:b/>
                <w:sz w:val="20"/>
                <w:szCs w:val="20"/>
              </w:rPr>
              <w:t>Typosquatting</w:t>
            </w:r>
            <w:r>
              <w:rPr>
                <w:sz w:val="20"/>
                <w:szCs w:val="20"/>
              </w:rPr>
              <w:t>;</w:t>
            </w:r>
          </w:p>
          <w:p w14:paraId="6DD78FDD" w14:textId="77777777" w:rsidR="003E1537" w:rsidRDefault="009316A5">
            <w:pPr>
              <w:widowControl w:val="0"/>
              <w:rPr>
                <w:b/>
                <w:sz w:val="20"/>
                <w:szCs w:val="20"/>
              </w:rPr>
            </w:pPr>
            <w:r>
              <w:rPr>
                <w:b/>
                <w:sz w:val="20"/>
                <w:szCs w:val="20"/>
              </w:rPr>
              <w:t>Phishing</w:t>
            </w:r>
          </w:p>
        </w:tc>
      </w:tr>
      <w:tr w:rsidR="003E1537" w14:paraId="504FA56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3CB40C0"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77FE3B7" w14:textId="77777777" w:rsidR="003E1537" w:rsidRDefault="009316A5">
            <w:pPr>
              <w:widowControl w:val="0"/>
              <w:rPr>
                <w:sz w:val="20"/>
                <w:szCs w:val="20"/>
              </w:rPr>
            </w:pPr>
            <w:r>
              <w:rPr>
                <w:sz w:val="20"/>
                <w:szCs w:val="20"/>
              </w:rPr>
              <w:t>Transferred</w:t>
            </w:r>
          </w:p>
        </w:tc>
      </w:tr>
      <w:tr w:rsidR="003E1537" w14:paraId="4E5E88A9"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1A89CDB8"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33A5C923" w14:textId="77777777" w:rsidR="003E1537" w:rsidRDefault="009316A5">
            <w:pPr>
              <w:widowControl w:val="0"/>
              <w:jc w:val="both"/>
              <w:rPr>
                <w:sz w:val="20"/>
                <w:szCs w:val="20"/>
              </w:rPr>
            </w:pPr>
            <w:r>
              <w:rPr>
                <w:sz w:val="20"/>
                <w:szCs w:val="20"/>
              </w:rPr>
              <w:t>Another example of the Respondent using several email addresses associated with the disputed domain name to engage in various phishing scams. Here, the disputed domain name &lt;mcelhanneey.com&gt; was only one letter different from the Complainant’s trademark and own website (‘McElhanney’ and &lt;mcelhanney.com&gt;).</w:t>
            </w:r>
          </w:p>
          <w:p w14:paraId="7A220D84" w14:textId="77777777" w:rsidR="003E1537" w:rsidRDefault="003E1537">
            <w:pPr>
              <w:widowControl w:val="0"/>
              <w:jc w:val="both"/>
              <w:rPr>
                <w:sz w:val="20"/>
                <w:szCs w:val="20"/>
              </w:rPr>
            </w:pPr>
          </w:p>
          <w:p w14:paraId="076D7DF0" w14:textId="77777777" w:rsidR="003E1537" w:rsidRDefault="009316A5">
            <w:pPr>
              <w:widowControl w:val="0"/>
              <w:jc w:val="both"/>
              <w:rPr>
                <w:sz w:val="20"/>
                <w:szCs w:val="20"/>
              </w:rPr>
            </w:pPr>
            <w:r>
              <w:rPr>
                <w:sz w:val="20"/>
                <w:szCs w:val="20"/>
              </w:rPr>
              <w:t>The Complainant provides extensive evidence of numerous occasions on which the Respondent has attempted to fraudulently apply for credit and enter purchase orders with various companies, posing as employees of the Complainant.</w:t>
            </w:r>
          </w:p>
          <w:p w14:paraId="0E8512C4" w14:textId="77777777" w:rsidR="003E1537" w:rsidRDefault="003E1537">
            <w:pPr>
              <w:widowControl w:val="0"/>
              <w:jc w:val="both"/>
              <w:rPr>
                <w:sz w:val="20"/>
                <w:szCs w:val="20"/>
              </w:rPr>
            </w:pPr>
          </w:p>
          <w:p w14:paraId="222DB3FC" w14:textId="77777777" w:rsidR="003E1537" w:rsidRDefault="009316A5">
            <w:pPr>
              <w:widowControl w:val="0"/>
              <w:jc w:val="both"/>
              <w:rPr>
                <w:sz w:val="20"/>
                <w:szCs w:val="20"/>
              </w:rPr>
            </w:pPr>
            <w:r>
              <w:rPr>
                <w:sz w:val="20"/>
                <w:szCs w:val="20"/>
              </w:rPr>
              <w:t>Most interestingly, the Panel describes the Respondent’s bad faith as “egregiously self evident” from this evidence. The Complainant was therefore successful in having the domain name transferred.</w:t>
            </w:r>
          </w:p>
        </w:tc>
      </w:tr>
    </w:tbl>
    <w:p w14:paraId="1BADAB7D" w14:textId="77777777" w:rsidR="003E1537" w:rsidRDefault="003E1537">
      <w:pPr>
        <w:spacing w:after="200"/>
        <w:rPr>
          <w:b/>
        </w:rPr>
      </w:pPr>
    </w:p>
    <w:p w14:paraId="7098AA0E" w14:textId="77777777" w:rsidR="003E1537" w:rsidRDefault="009316A5">
      <w:pPr>
        <w:spacing w:after="200"/>
        <w:jc w:val="center"/>
        <w:rPr>
          <w:b/>
          <w:color w:val="FFFFFF"/>
          <w:sz w:val="24"/>
          <w:szCs w:val="24"/>
          <w:highlight w:val="black"/>
        </w:rPr>
      </w:pPr>
      <w:r>
        <w:br w:type="page"/>
      </w:r>
    </w:p>
    <w:p w14:paraId="2BC0DE83" w14:textId="77777777" w:rsidR="003E1537" w:rsidRDefault="009316A5">
      <w:pPr>
        <w:spacing w:after="200"/>
        <w:jc w:val="center"/>
        <w:rPr>
          <w:b/>
          <w:sz w:val="26"/>
          <w:szCs w:val="26"/>
          <w:highlight w:val="black"/>
        </w:rPr>
      </w:pPr>
      <w:r>
        <w:rPr>
          <w:b/>
          <w:color w:val="FFFFFF"/>
          <w:sz w:val="28"/>
          <w:szCs w:val="28"/>
          <w:highlight w:val="black"/>
        </w:rPr>
        <w:t xml:space="preserve">   2020</w:t>
      </w:r>
      <w:r>
        <w:rPr>
          <w:b/>
          <w:sz w:val="28"/>
          <w:szCs w:val="28"/>
          <w:highlight w:val="black"/>
        </w:rPr>
        <w:t>...</w:t>
      </w:r>
    </w:p>
    <w:tbl>
      <w:tblPr>
        <w:tblStyle w:val="af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C9FA08B"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1251225"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2635E504" w14:textId="77777777" w:rsidR="003E1537" w:rsidRDefault="000A13B2">
            <w:pPr>
              <w:widowControl w:val="0"/>
              <w:rPr>
                <w:b/>
                <w:i/>
              </w:rPr>
            </w:pPr>
            <w:hyperlink r:id="rId70">
              <w:r w:rsidR="009316A5">
                <w:rPr>
                  <w:b/>
                  <w:i/>
                  <w:color w:val="1155CC"/>
                  <w:u w:val="single"/>
                </w:rPr>
                <w:t>Lassonde Industries Inc. v. Edward Samuel</w:t>
              </w:r>
            </w:hyperlink>
          </w:p>
        </w:tc>
      </w:tr>
      <w:tr w:rsidR="003E1537" w14:paraId="468F5EE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2DEE963"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CAC3C3B" w14:textId="77777777" w:rsidR="003E1537" w:rsidRDefault="009316A5">
            <w:pPr>
              <w:widowControl w:val="0"/>
              <w:rPr>
                <w:sz w:val="20"/>
                <w:szCs w:val="20"/>
              </w:rPr>
            </w:pPr>
            <w:r>
              <w:rPr>
                <w:sz w:val="20"/>
                <w:szCs w:val="20"/>
              </w:rPr>
              <w:t>14286-UDRP</w:t>
            </w:r>
          </w:p>
        </w:tc>
      </w:tr>
      <w:tr w:rsidR="003E1537" w14:paraId="21D07BD9"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5398C7B"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BCF111F" w14:textId="77777777" w:rsidR="003E1537" w:rsidRDefault="009316A5">
            <w:pPr>
              <w:widowControl w:val="0"/>
              <w:rPr>
                <w:sz w:val="20"/>
                <w:szCs w:val="20"/>
              </w:rPr>
            </w:pPr>
            <w:r>
              <w:rPr>
                <w:sz w:val="20"/>
                <w:szCs w:val="20"/>
              </w:rPr>
              <w:t>23 December 2020</w:t>
            </w:r>
          </w:p>
        </w:tc>
      </w:tr>
      <w:tr w:rsidR="003E1537" w14:paraId="4B29258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62C0667"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1FE7DB3" w14:textId="77777777" w:rsidR="003E1537" w:rsidRDefault="009316A5">
            <w:pPr>
              <w:widowControl w:val="0"/>
              <w:spacing w:line="240" w:lineRule="auto"/>
              <w:rPr>
                <w:sz w:val="20"/>
                <w:szCs w:val="20"/>
              </w:rPr>
            </w:pPr>
            <w:r>
              <w:rPr>
                <w:sz w:val="20"/>
                <w:szCs w:val="20"/>
              </w:rPr>
              <w:t>lassondes.com</w:t>
            </w:r>
          </w:p>
        </w:tc>
      </w:tr>
      <w:tr w:rsidR="003E1537" w14:paraId="0657935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4917C4C"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C5A1153" w14:textId="77777777" w:rsidR="003E1537" w:rsidRDefault="009316A5">
            <w:pPr>
              <w:widowControl w:val="0"/>
              <w:rPr>
                <w:sz w:val="20"/>
                <w:szCs w:val="20"/>
              </w:rPr>
            </w:pPr>
            <w:r>
              <w:rPr>
                <w:sz w:val="20"/>
                <w:szCs w:val="20"/>
              </w:rPr>
              <w:t>Fabrizio Bedarida</w:t>
            </w:r>
          </w:p>
        </w:tc>
      </w:tr>
      <w:tr w:rsidR="003E1537" w14:paraId="76DAA7B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8BB4F0F"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4D4DAF9" w14:textId="77777777" w:rsidR="003E1537" w:rsidRDefault="009316A5">
            <w:pPr>
              <w:widowControl w:val="0"/>
              <w:rPr>
                <w:sz w:val="20"/>
                <w:szCs w:val="20"/>
              </w:rPr>
            </w:pPr>
            <w:r>
              <w:rPr>
                <w:b/>
                <w:sz w:val="20"/>
                <w:szCs w:val="20"/>
              </w:rPr>
              <w:t>Passing off</w:t>
            </w:r>
            <w:r>
              <w:rPr>
                <w:sz w:val="20"/>
                <w:szCs w:val="20"/>
              </w:rPr>
              <w:t>;</w:t>
            </w:r>
          </w:p>
          <w:p w14:paraId="24E16B35" w14:textId="77777777" w:rsidR="003E1537" w:rsidRDefault="009316A5">
            <w:pPr>
              <w:widowControl w:val="0"/>
              <w:rPr>
                <w:b/>
                <w:sz w:val="20"/>
                <w:szCs w:val="20"/>
              </w:rPr>
            </w:pPr>
            <w:r>
              <w:rPr>
                <w:b/>
                <w:sz w:val="20"/>
                <w:szCs w:val="20"/>
              </w:rPr>
              <w:t>Phishing</w:t>
            </w:r>
          </w:p>
        </w:tc>
      </w:tr>
      <w:tr w:rsidR="003E1537" w14:paraId="6599075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D603088"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E32955E" w14:textId="77777777" w:rsidR="003E1537" w:rsidRDefault="009316A5">
            <w:pPr>
              <w:widowControl w:val="0"/>
              <w:rPr>
                <w:sz w:val="20"/>
                <w:szCs w:val="20"/>
              </w:rPr>
            </w:pPr>
            <w:r>
              <w:rPr>
                <w:sz w:val="20"/>
                <w:szCs w:val="20"/>
              </w:rPr>
              <w:t>Transferred</w:t>
            </w:r>
          </w:p>
        </w:tc>
      </w:tr>
      <w:tr w:rsidR="003E1537" w14:paraId="21F8C44C"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ABABC44"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28D550A0" w14:textId="77777777" w:rsidR="003E1537" w:rsidRDefault="009316A5">
            <w:pPr>
              <w:widowControl w:val="0"/>
              <w:jc w:val="both"/>
              <w:rPr>
                <w:sz w:val="20"/>
                <w:szCs w:val="20"/>
              </w:rPr>
            </w:pPr>
            <w:r>
              <w:rPr>
                <w:sz w:val="20"/>
                <w:szCs w:val="20"/>
              </w:rPr>
              <w:t>The Respondent was using the email address connected to the disputed domain name (which is itself only one letter different from the Complainant’s legitimate domain) to engage in an employment scam, impersonating both the Complainant and the chairperson of its board.</w:t>
            </w:r>
          </w:p>
          <w:p w14:paraId="1A82CE63" w14:textId="77777777" w:rsidR="003E1537" w:rsidRDefault="003E1537">
            <w:pPr>
              <w:widowControl w:val="0"/>
              <w:jc w:val="both"/>
              <w:rPr>
                <w:sz w:val="20"/>
                <w:szCs w:val="20"/>
              </w:rPr>
            </w:pPr>
          </w:p>
          <w:p w14:paraId="273471A6" w14:textId="77777777" w:rsidR="003E1537" w:rsidRDefault="009316A5">
            <w:pPr>
              <w:widowControl w:val="0"/>
              <w:jc w:val="both"/>
              <w:rPr>
                <w:sz w:val="20"/>
                <w:szCs w:val="20"/>
              </w:rPr>
            </w:pPr>
            <w:r>
              <w:rPr>
                <w:sz w:val="20"/>
                <w:szCs w:val="20"/>
              </w:rPr>
              <w:t>As noted in previous similar CIIDRC cases, the Panel affirms that this behaviour indicates that the Respondent must have been aware of the Complainant, and must have been acting in bad faith. The Complainant easily fulfills the UDRP elements, and the domain name is transferred.</w:t>
            </w:r>
          </w:p>
        </w:tc>
      </w:tr>
    </w:tbl>
    <w:p w14:paraId="5F8F6D07" w14:textId="77777777" w:rsidR="003E1537" w:rsidRDefault="003E1537">
      <w:pPr>
        <w:spacing w:after="200"/>
        <w:rPr>
          <w:b/>
          <w:highlight w:val="black"/>
        </w:rPr>
      </w:pPr>
    </w:p>
    <w:tbl>
      <w:tblPr>
        <w:tblStyle w:val="af7"/>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67CECEE2"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1C568215"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3DC91F9E" w14:textId="77777777" w:rsidR="003E1537" w:rsidRDefault="000A13B2">
            <w:pPr>
              <w:widowControl w:val="0"/>
              <w:rPr>
                <w:b/>
                <w:i/>
              </w:rPr>
            </w:pPr>
            <w:hyperlink r:id="rId71">
              <w:r w:rsidR="009316A5">
                <w:rPr>
                  <w:b/>
                  <w:i/>
                  <w:color w:val="1155CC"/>
                  <w:u w:val="single"/>
                </w:rPr>
                <w:t>Sunova Credit Union v. John Wimbush</w:t>
              </w:r>
            </w:hyperlink>
          </w:p>
        </w:tc>
      </w:tr>
      <w:tr w:rsidR="003E1537" w14:paraId="43F9435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3E38FD1"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C1104FD" w14:textId="77777777" w:rsidR="003E1537" w:rsidRDefault="009316A5">
            <w:pPr>
              <w:widowControl w:val="0"/>
              <w:rPr>
                <w:sz w:val="20"/>
                <w:szCs w:val="20"/>
              </w:rPr>
            </w:pPr>
            <w:r>
              <w:rPr>
                <w:sz w:val="20"/>
                <w:szCs w:val="20"/>
              </w:rPr>
              <w:t>13036-UDRP</w:t>
            </w:r>
          </w:p>
        </w:tc>
      </w:tr>
      <w:tr w:rsidR="003E1537" w14:paraId="500DE1C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C9A1E60"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F8C2FAD" w14:textId="77777777" w:rsidR="003E1537" w:rsidRDefault="009316A5">
            <w:pPr>
              <w:widowControl w:val="0"/>
              <w:rPr>
                <w:sz w:val="20"/>
                <w:szCs w:val="20"/>
              </w:rPr>
            </w:pPr>
            <w:r>
              <w:rPr>
                <w:sz w:val="20"/>
                <w:szCs w:val="20"/>
              </w:rPr>
              <w:t>16 December 2020</w:t>
            </w:r>
          </w:p>
        </w:tc>
      </w:tr>
      <w:tr w:rsidR="003E1537" w14:paraId="48C5D1F0"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F9B78A4"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A701441" w14:textId="77777777" w:rsidR="003E1537" w:rsidRDefault="009316A5">
            <w:pPr>
              <w:widowControl w:val="0"/>
              <w:spacing w:line="240" w:lineRule="auto"/>
              <w:rPr>
                <w:sz w:val="20"/>
                <w:szCs w:val="20"/>
              </w:rPr>
            </w:pPr>
            <w:r>
              <w:rPr>
                <w:sz w:val="20"/>
                <w:szCs w:val="20"/>
              </w:rPr>
              <w:t>sunovacreditunion.com</w:t>
            </w:r>
          </w:p>
        </w:tc>
      </w:tr>
      <w:tr w:rsidR="003E1537" w14:paraId="033D5B1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813B33C"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6CFF6D6" w14:textId="77777777" w:rsidR="003E1537" w:rsidRDefault="009316A5">
            <w:pPr>
              <w:widowControl w:val="0"/>
              <w:rPr>
                <w:sz w:val="20"/>
                <w:szCs w:val="20"/>
              </w:rPr>
            </w:pPr>
            <w:r>
              <w:rPr>
                <w:sz w:val="20"/>
                <w:szCs w:val="20"/>
              </w:rPr>
              <w:t>Rodolfo Rivas</w:t>
            </w:r>
          </w:p>
        </w:tc>
      </w:tr>
      <w:tr w:rsidR="003E1537" w14:paraId="6D6C79F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3DD4C89"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BCE1E48" w14:textId="77777777" w:rsidR="003E1537" w:rsidRDefault="009316A5">
            <w:pPr>
              <w:widowControl w:val="0"/>
              <w:rPr>
                <w:b/>
                <w:sz w:val="20"/>
                <w:szCs w:val="20"/>
              </w:rPr>
            </w:pPr>
            <w:r>
              <w:rPr>
                <w:b/>
                <w:sz w:val="20"/>
                <w:szCs w:val="20"/>
              </w:rPr>
              <w:t>Passing off</w:t>
            </w:r>
          </w:p>
        </w:tc>
      </w:tr>
      <w:tr w:rsidR="003E1537" w14:paraId="347D1A4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58FA8FB"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352A47D" w14:textId="77777777" w:rsidR="003E1537" w:rsidRDefault="009316A5">
            <w:pPr>
              <w:widowControl w:val="0"/>
              <w:rPr>
                <w:sz w:val="20"/>
                <w:szCs w:val="20"/>
              </w:rPr>
            </w:pPr>
            <w:r>
              <w:rPr>
                <w:sz w:val="20"/>
                <w:szCs w:val="20"/>
              </w:rPr>
              <w:t>Transferred</w:t>
            </w:r>
          </w:p>
        </w:tc>
      </w:tr>
      <w:tr w:rsidR="003E1537" w14:paraId="03B5F6C8"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E6567CA"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34B75FE" w14:textId="77777777" w:rsidR="003E1537" w:rsidRDefault="009316A5">
            <w:pPr>
              <w:widowControl w:val="0"/>
              <w:jc w:val="both"/>
              <w:rPr>
                <w:sz w:val="20"/>
                <w:szCs w:val="20"/>
              </w:rPr>
            </w:pPr>
            <w:r>
              <w:rPr>
                <w:sz w:val="20"/>
                <w:szCs w:val="20"/>
              </w:rPr>
              <w:t>The Respondent was using the disputed domain name to host a website showing an exact copy of the Complainant’s own website. This was particularly significant because the Complainant is a credit union. The Panel finds that the Respondent was evidently using the domain to solicit unsuspecting individuals to enter their banking login details.</w:t>
            </w:r>
          </w:p>
          <w:p w14:paraId="10FA614D" w14:textId="77777777" w:rsidR="003E1537" w:rsidRDefault="003E1537">
            <w:pPr>
              <w:widowControl w:val="0"/>
              <w:jc w:val="both"/>
              <w:rPr>
                <w:sz w:val="20"/>
                <w:szCs w:val="20"/>
              </w:rPr>
            </w:pPr>
          </w:p>
          <w:p w14:paraId="70737A25" w14:textId="77777777" w:rsidR="003E1537" w:rsidRDefault="009316A5">
            <w:pPr>
              <w:widowControl w:val="0"/>
              <w:jc w:val="both"/>
              <w:rPr>
                <w:sz w:val="20"/>
                <w:szCs w:val="20"/>
              </w:rPr>
            </w:pPr>
            <w:r>
              <w:rPr>
                <w:sz w:val="20"/>
                <w:szCs w:val="20"/>
              </w:rPr>
              <w:t>The Complainant further provided undisputed evidence that several customers of their credit union had reported funds being transferred out of their account, without their knowledge or authorisation.</w:t>
            </w:r>
          </w:p>
          <w:p w14:paraId="1921DFF8" w14:textId="77777777" w:rsidR="003E1537" w:rsidRDefault="003E1537">
            <w:pPr>
              <w:widowControl w:val="0"/>
              <w:jc w:val="both"/>
              <w:rPr>
                <w:sz w:val="20"/>
                <w:szCs w:val="20"/>
              </w:rPr>
            </w:pPr>
          </w:p>
          <w:p w14:paraId="4399F0C1" w14:textId="77777777" w:rsidR="003E1537" w:rsidRDefault="009316A5">
            <w:pPr>
              <w:widowControl w:val="0"/>
              <w:jc w:val="both"/>
              <w:rPr>
                <w:sz w:val="20"/>
                <w:szCs w:val="20"/>
              </w:rPr>
            </w:pPr>
            <w:r>
              <w:rPr>
                <w:sz w:val="20"/>
                <w:szCs w:val="20"/>
              </w:rPr>
              <w:t>In the absence of the Response from the Respondent, such evidence clearly meets the UDRP elements.</w:t>
            </w:r>
          </w:p>
        </w:tc>
      </w:tr>
    </w:tbl>
    <w:p w14:paraId="76C901E3" w14:textId="77777777" w:rsidR="003E1537" w:rsidRDefault="003E1537">
      <w:pPr>
        <w:spacing w:after="200"/>
        <w:rPr>
          <w:b/>
          <w:highlight w:val="black"/>
        </w:rPr>
      </w:pPr>
    </w:p>
    <w:tbl>
      <w:tblPr>
        <w:tblStyle w:val="af8"/>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3F4087F6"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185A5A41"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5D451B98" w14:textId="77777777" w:rsidR="003E1537" w:rsidRDefault="000A13B2">
            <w:pPr>
              <w:widowControl w:val="0"/>
              <w:rPr>
                <w:b/>
                <w:i/>
              </w:rPr>
            </w:pPr>
            <w:hyperlink r:id="rId72">
              <w:r w:rsidR="009316A5">
                <w:rPr>
                  <w:b/>
                  <w:i/>
                  <w:color w:val="1155CC"/>
                  <w:u w:val="single"/>
                </w:rPr>
                <w:t>Lassonde Industries Inc. v. Pierre-Paul Lassonde</w:t>
              </w:r>
            </w:hyperlink>
          </w:p>
        </w:tc>
      </w:tr>
      <w:tr w:rsidR="003E1537" w14:paraId="1670149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9ACB7DE"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2168EC5" w14:textId="77777777" w:rsidR="003E1537" w:rsidRDefault="009316A5">
            <w:pPr>
              <w:widowControl w:val="0"/>
              <w:rPr>
                <w:sz w:val="20"/>
                <w:szCs w:val="20"/>
              </w:rPr>
            </w:pPr>
            <w:r>
              <w:rPr>
                <w:sz w:val="20"/>
                <w:szCs w:val="20"/>
              </w:rPr>
              <w:t>13940-UDRP</w:t>
            </w:r>
          </w:p>
        </w:tc>
      </w:tr>
      <w:tr w:rsidR="003E1537" w14:paraId="3ED09AFC"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4D232A7"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EEE160B" w14:textId="77777777" w:rsidR="003E1537" w:rsidRDefault="009316A5">
            <w:pPr>
              <w:widowControl w:val="0"/>
              <w:rPr>
                <w:sz w:val="20"/>
                <w:szCs w:val="20"/>
              </w:rPr>
            </w:pPr>
            <w:r>
              <w:rPr>
                <w:sz w:val="20"/>
                <w:szCs w:val="20"/>
              </w:rPr>
              <w:t>17 November 2020</w:t>
            </w:r>
          </w:p>
        </w:tc>
      </w:tr>
      <w:tr w:rsidR="003E1537" w14:paraId="34E6BFA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3D67A1B"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6173F5E" w14:textId="77777777" w:rsidR="003E1537" w:rsidRDefault="009316A5">
            <w:pPr>
              <w:widowControl w:val="0"/>
              <w:spacing w:line="240" w:lineRule="auto"/>
              <w:rPr>
                <w:sz w:val="20"/>
                <w:szCs w:val="20"/>
              </w:rPr>
            </w:pPr>
            <w:r>
              <w:rPr>
                <w:sz w:val="20"/>
                <w:szCs w:val="20"/>
              </w:rPr>
              <w:t>lassondeindustriesinc.com</w:t>
            </w:r>
          </w:p>
        </w:tc>
      </w:tr>
      <w:tr w:rsidR="003E1537" w14:paraId="23232E3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35366F3"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1A146BB" w14:textId="77777777" w:rsidR="003E1537" w:rsidRDefault="009316A5">
            <w:pPr>
              <w:widowControl w:val="0"/>
              <w:rPr>
                <w:sz w:val="20"/>
                <w:szCs w:val="20"/>
              </w:rPr>
            </w:pPr>
            <w:r>
              <w:rPr>
                <w:sz w:val="20"/>
                <w:szCs w:val="20"/>
              </w:rPr>
              <w:t>María Alejandra López García</w:t>
            </w:r>
          </w:p>
        </w:tc>
      </w:tr>
      <w:tr w:rsidR="003E1537" w14:paraId="68E7C73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7B14D0D"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7E5B2DF" w14:textId="77777777" w:rsidR="003E1537" w:rsidRDefault="009316A5">
            <w:pPr>
              <w:widowControl w:val="0"/>
              <w:rPr>
                <w:sz w:val="20"/>
                <w:szCs w:val="20"/>
              </w:rPr>
            </w:pPr>
            <w:r>
              <w:rPr>
                <w:b/>
                <w:sz w:val="20"/>
                <w:szCs w:val="20"/>
              </w:rPr>
              <w:t>Passing off</w:t>
            </w:r>
            <w:r>
              <w:rPr>
                <w:sz w:val="20"/>
                <w:szCs w:val="20"/>
              </w:rPr>
              <w:t xml:space="preserve">; </w:t>
            </w:r>
          </w:p>
          <w:p w14:paraId="120BC741" w14:textId="77777777" w:rsidR="003E1537" w:rsidRDefault="009316A5">
            <w:pPr>
              <w:widowControl w:val="0"/>
              <w:rPr>
                <w:sz w:val="20"/>
                <w:szCs w:val="20"/>
              </w:rPr>
            </w:pPr>
            <w:r>
              <w:rPr>
                <w:b/>
                <w:sz w:val="20"/>
                <w:szCs w:val="20"/>
              </w:rPr>
              <w:t>Phishing</w:t>
            </w:r>
          </w:p>
        </w:tc>
      </w:tr>
      <w:tr w:rsidR="003E1537" w14:paraId="3260D619"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ED26CD3"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9A5A2BD" w14:textId="77777777" w:rsidR="003E1537" w:rsidRDefault="009316A5">
            <w:pPr>
              <w:widowControl w:val="0"/>
              <w:rPr>
                <w:sz w:val="20"/>
                <w:szCs w:val="20"/>
              </w:rPr>
            </w:pPr>
            <w:r>
              <w:rPr>
                <w:sz w:val="20"/>
                <w:szCs w:val="20"/>
              </w:rPr>
              <w:t>Transferred</w:t>
            </w:r>
          </w:p>
        </w:tc>
      </w:tr>
      <w:tr w:rsidR="003E1537" w14:paraId="4358D9A8"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480241B7"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99FF202" w14:textId="77777777" w:rsidR="003E1537" w:rsidRDefault="009316A5">
            <w:pPr>
              <w:widowControl w:val="0"/>
              <w:jc w:val="both"/>
              <w:rPr>
                <w:sz w:val="20"/>
                <w:szCs w:val="20"/>
              </w:rPr>
            </w:pPr>
            <w:r>
              <w:rPr>
                <w:sz w:val="20"/>
                <w:szCs w:val="20"/>
              </w:rPr>
              <w:t>Another ‘passing off’ type case, in which the Respondent has used the disputed domain name to host a website clearly impersonating the Complainant. Moreover, the Complainant provides evidence that the Respondent was using the email address connected to the disputed domain to impersonate and discredit the Complainant</w:t>
            </w:r>
          </w:p>
          <w:p w14:paraId="2813F91D" w14:textId="77777777" w:rsidR="003E1537" w:rsidRDefault="003E1537">
            <w:pPr>
              <w:widowControl w:val="0"/>
              <w:jc w:val="both"/>
              <w:rPr>
                <w:sz w:val="20"/>
                <w:szCs w:val="20"/>
              </w:rPr>
            </w:pPr>
          </w:p>
          <w:p w14:paraId="2148A4D4" w14:textId="77777777" w:rsidR="003E1537" w:rsidRDefault="009316A5">
            <w:pPr>
              <w:widowControl w:val="0"/>
              <w:jc w:val="both"/>
              <w:rPr>
                <w:sz w:val="20"/>
                <w:szCs w:val="20"/>
              </w:rPr>
            </w:pPr>
            <w:r>
              <w:rPr>
                <w:sz w:val="20"/>
                <w:szCs w:val="20"/>
              </w:rPr>
              <w:t>This behaviour is not just likely to cause confusion, but the Complainant provided evidence that it had already caused significant financial loss to unsuspecting individuals who had fulfilled fraudulent purchase orders.</w:t>
            </w:r>
          </w:p>
          <w:p w14:paraId="7AE823F1" w14:textId="77777777" w:rsidR="003E1537" w:rsidRDefault="003E1537">
            <w:pPr>
              <w:widowControl w:val="0"/>
              <w:jc w:val="both"/>
              <w:rPr>
                <w:sz w:val="20"/>
                <w:szCs w:val="20"/>
              </w:rPr>
            </w:pPr>
          </w:p>
          <w:p w14:paraId="36B7C6F8" w14:textId="77777777" w:rsidR="003E1537" w:rsidRDefault="009316A5">
            <w:pPr>
              <w:widowControl w:val="0"/>
              <w:jc w:val="both"/>
              <w:rPr>
                <w:sz w:val="20"/>
                <w:szCs w:val="20"/>
              </w:rPr>
            </w:pPr>
            <w:r>
              <w:rPr>
                <w:sz w:val="20"/>
                <w:szCs w:val="20"/>
              </w:rPr>
              <w:t>Further, the Complainant provides undisputed evidence that the Respondent was posing not only as a representative of the company generally, but specifically impersonating specific personnel within the company. Taken together, this evidence clearly demonstrates that the Respondent was well aware of the Complainant’s business, and was using to the domain name in bad faith to engage in a seriously harmful phishing scheme.</w:t>
            </w:r>
          </w:p>
        </w:tc>
      </w:tr>
    </w:tbl>
    <w:p w14:paraId="42A2D966" w14:textId="77777777" w:rsidR="003E1537" w:rsidRDefault="003E1537">
      <w:pPr>
        <w:spacing w:after="200"/>
        <w:rPr>
          <w:b/>
          <w:highlight w:val="black"/>
        </w:rPr>
      </w:pPr>
    </w:p>
    <w:tbl>
      <w:tblPr>
        <w:tblStyle w:val="af9"/>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1F186844"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7C7AEFF3"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13542B93" w14:textId="77777777" w:rsidR="003E1537" w:rsidRDefault="000A13B2">
            <w:pPr>
              <w:widowControl w:val="0"/>
              <w:rPr>
                <w:b/>
                <w:i/>
              </w:rPr>
            </w:pPr>
            <w:hyperlink r:id="rId73">
              <w:r w:rsidR="009316A5">
                <w:rPr>
                  <w:b/>
                  <w:i/>
                  <w:color w:val="1155CC"/>
                  <w:u w:val="single"/>
                </w:rPr>
                <w:t>Seraphim Sense Ltd. v. Przemyslaw Sibera</w:t>
              </w:r>
            </w:hyperlink>
          </w:p>
        </w:tc>
      </w:tr>
      <w:tr w:rsidR="003E1537" w14:paraId="118DEBE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664C595"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2FCA68A" w14:textId="77777777" w:rsidR="003E1537" w:rsidRDefault="009316A5">
            <w:pPr>
              <w:widowControl w:val="0"/>
              <w:rPr>
                <w:sz w:val="20"/>
                <w:szCs w:val="20"/>
              </w:rPr>
            </w:pPr>
            <w:r>
              <w:rPr>
                <w:sz w:val="20"/>
                <w:szCs w:val="20"/>
              </w:rPr>
              <w:t>12286-UDRP</w:t>
            </w:r>
          </w:p>
        </w:tc>
      </w:tr>
      <w:tr w:rsidR="003E1537" w14:paraId="4BAFBCE0"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A0BD3D"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D889458" w14:textId="77777777" w:rsidR="003E1537" w:rsidRDefault="009316A5">
            <w:pPr>
              <w:widowControl w:val="0"/>
              <w:rPr>
                <w:sz w:val="20"/>
                <w:szCs w:val="20"/>
              </w:rPr>
            </w:pPr>
            <w:r>
              <w:rPr>
                <w:sz w:val="20"/>
                <w:szCs w:val="20"/>
              </w:rPr>
              <w:t>3 November 2020</w:t>
            </w:r>
          </w:p>
        </w:tc>
      </w:tr>
      <w:tr w:rsidR="003E1537" w14:paraId="15A42AD2"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FEDAD1A"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C167C1C" w14:textId="77777777" w:rsidR="003E1537" w:rsidRDefault="009316A5">
            <w:pPr>
              <w:widowControl w:val="0"/>
              <w:spacing w:line="240" w:lineRule="auto"/>
              <w:rPr>
                <w:sz w:val="20"/>
                <w:szCs w:val="20"/>
              </w:rPr>
            </w:pPr>
            <w:r>
              <w:rPr>
                <w:sz w:val="20"/>
                <w:szCs w:val="20"/>
              </w:rPr>
              <w:t>angelsensor.com</w:t>
            </w:r>
          </w:p>
        </w:tc>
      </w:tr>
      <w:tr w:rsidR="003E1537" w14:paraId="1F6FAE8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60B7C4D"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1AC70CA" w14:textId="77777777" w:rsidR="003E1537" w:rsidRDefault="009316A5">
            <w:pPr>
              <w:widowControl w:val="0"/>
              <w:rPr>
                <w:sz w:val="20"/>
                <w:szCs w:val="20"/>
              </w:rPr>
            </w:pPr>
            <w:r>
              <w:rPr>
                <w:sz w:val="20"/>
                <w:szCs w:val="20"/>
              </w:rPr>
              <w:t>Fabrizio Bedarida</w:t>
            </w:r>
          </w:p>
        </w:tc>
      </w:tr>
      <w:tr w:rsidR="003E1537" w14:paraId="58AD9E5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A8847C4"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935FD4C" w14:textId="77777777" w:rsidR="003E1537" w:rsidRDefault="009316A5">
            <w:pPr>
              <w:widowControl w:val="0"/>
              <w:rPr>
                <w:sz w:val="20"/>
                <w:szCs w:val="20"/>
              </w:rPr>
            </w:pPr>
            <w:r>
              <w:rPr>
                <w:b/>
                <w:sz w:val="20"/>
                <w:szCs w:val="20"/>
              </w:rPr>
              <w:t>Domain name hijacking</w:t>
            </w:r>
            <w:r>
              <w:rPr>
                <w:sz w:val="20"/>
                <w:szCs w:val="20"/>
              </w:rPr>
              <w:t>;</w:t>
            </w:r>
          </w:p>
          <w:p w14:paraId="2743374F" w14:textId="77777777" w:rsidR="003E1537" w:rsidRDefault="009316A5">
            <w:pPr>
              <w:widowControl w:val="0"/>
              <w:rPr>
                <w:b/>
                <w:sz w:val="20"/>
                <w:szCs w:val="20"/>
              </w:rPr>
            </w:pPr>
            <w:r>
              <w:rPr>
                <w:sz w:val="20"/>
                <w:szCs w:val="20"/>
              </w:rPr>
              <w:t>Panels undertaking</w:t>
            </w:r>
            <w:r>
              <w:rPr>
                <w:b/>
                <w:sz w:val="20"/>
                <w:szCs w:val="20"/>
              </w:rPr>
              <w:t xml:space="preserve"> factual research</w:t>
            </w:r>
          </w:p>
        </w:tc>
      </w:tr>
      <w:tr w:rsidR="003E1537" w14:paraId="55DC419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7A0B592"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B625179" w14:textId="77777777" w:rsidR="003E1537" w:rsidRDefault="009316A5">
            <w:pPr>
              <w:widowControl w:val="0"/>
              <w:rPr>
                <w:sz w:val="20"/>
                <w:szCs w:val="20"/>
              </w:rPr>
            </w:pPr>
            <w:r>
              <w:rPr>
                <w:sz w:val="20"/>
                <w:szCs w:val="20"/>
              </w:rPr>
              <w:t>Transferred</w:t>
            </w:r>
          </w:p>
        </w:tc>
      </w:tr>
      <w:tr w:rsidR="003E1537" w14:paraId="3625B428"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7DCDCF6A"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B9B1C3A" w14:textId="77777777" w:rsidR="003E1537" w:rsidRDefault="009316A5">
            <w:pPr>
              <w:widowControl w:val="0"/>
              <w:jc w:val="both"/>
              <w:rPr>
                <w:sz w:val="20"/>
                <w:szCs w:val="20"/>
              </w:rPr>
            </w:pPr>
            <w:r>
              <w:rPr>
                <w:sz w:val="20"/>
                <w:szCs w:val="20"/>
              </w:rPr>
              <w:t xml:space="preserve">An example of facts indicating domain name hijacking. In this case, the domain was originally owned and used by the Complainant. </w:t>
            </w:r>
          </w:p>
          <w:p w14:paraId="6896CDAF" w14:textId="77777777" w:rsidR="003E1537" w:rsidRDefault="003E1537">
            <w:pPr>
              <w:widowControl w:val="0"/>
              <w:jc w:val="both"/>
              <w:rPr>
                <w:sz w:val="20"/>
                <w:szCs w:val="20"/>
              </w:rPr>
            </w:pPr>
          </w:p>
          <w:p w14:paraId="7C5DB2FF" w14:textId="77777777" w:rsidR="003E1537" w:rsidRDefault="009316A5">
            <w:pPr>
              <w:widowControl w:val="0"/>
              <w:jc w:val="both"/>
              <w:rPr>
                <w:sz w:val="20"/>
                <w:szCs w:val="20"/>
              </w:rPr>
            </w:pPr>
            <w:r>
              <w:rPr>
                <w:sz w:val="20"/>
                <w:szCs w:val="20"/>
              </w:rPr>
              <w:t>The Complainant alleges that a technical error means that the registration for the domain was not automatically renewed - at which time the Respondent registered the domain name. The Respondent proceeded to use the domain to imitate the Complainant, including using their trademark and posting photos of the Complainant’s product.</w:t>
            </w:r>
          </w:p>
          <w:p w14:paraId="31A8ED94" w14:textId="77777777" w:rsidR="003E1537" w:rsidRDefault="003E1537">
            <w:pPr>
              <w:widowControl w:val="0"/>
              <w:jc w:val="both"/>
              <w:rPr>
                <w:sz w:val="20"/>
                <w:szCs w:val="20"/>
              </w:rPr>
            </w:pPr>
          </w:p>
          <w:p w14:paraId="38AF13DE" w14:textId="77777777" w:rsidR="003E1537" w:rsidRDefault="009316A5">
            <w:pPr>
              <w:widowControl w:val="0"/>
              <w:jc w:val="both"/>
              <w:rPr>
                <w:sz w:val="20"/>
                <w:szCs w:val="20"/>
              </w:rPr>
            </w:pPr>
            <w:r>
              <w:rPr>
                <w:sz w:val="20"/>
                <w:szCs w:val="20"/>
              </w:rPr>
              <w:t xml:space="preserve">Most significantly, the Complainant does not provide actual evidence of the dates at which the disputed domain was registered to each party. The Panel determines that it is appropriate to rely on its discretions to undertake ‘limited factual research’ in order to determine this information. </w:t>
            </w:r>
          </w:p>
          <w:p w14:paraId="2F9A01F8" w14:textId="77777777" w:rsidR="003E1537" w:rsidRDefault="003E1537">
            <w:pPr>
              <w:widowControl w:val="0"/>
              <w:jc w:val="both"/>
              <w:rPr>
                <w:sz w:val="20"/>
                <w:szCs w:val="20"/>
              </w:rPr>
            </w:pPr>
          </w:p>
          <w:p w14:paraId="424A4429" w14:textId="77777777" w:rsidR="003E1537" w:rsidRDefault="009316A5">
            <w:pPr>
              <w:widowControl w:val="0"/>
              <w:jc w:val="both"/>
              <w:rPr>
                <w:sz w:val="20"/>
                <w:szCs w:val="20"/>
              </w:rPr>
            </w:pPr>
            <w:r>
              <w:rPr>
                <w:sz w:val="20"/>
                <w:szCs w:val="20"/>
              </w:rPr>
              <w:t>It is important to note that this was in the absence of a Response from the Respondent, and was further restricted to visiting the Internet Archive (&lt;www.archive.org&gt;).</w:t>
            </w:r>
          </w:p>
        </w:tc>
      </w:tr>
    </w:tbl>
    <w:p w14:paraId="5F7D4583" w14:textId="77777777" w:rsidR="003E1537" w:rsidRDefault="003E1537">
      <w:pPr>
        <w:spacing w:after="200"/>
        <w:rPr>
          <w:b/>
          <w:highlight w:val="black"/>
        </w:rPr>
      </w:pPr>
    </w:p>
    <w:tbl>
      <w:tblPr>
        <w:tblStyle w:val="af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5374DA31"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63E08A67"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382A8D20" w14:textId="77777777" w:rsidR="003E1537" w:rsidRDefault="000A13B2">
            <w:pPr>
              <w:widowControl w:val="0"/>
              <w:rPr>
                <w:b/>
                <w:i/>
              </w:rPr>
            </w:pPr>
            <w:hyperlink r:id="rId74">
              <w:r w:rsidR="009316A5">
                <w:rPr>
                  <w:b/>
                  <w:i/>
                  <w:color w:val="1155CC"/>
                  <w:u w:val="single"/>
                </w:rPr>
                <w:t>Open Text Corporation, Ontario, Canada; and Open Text SA ULC, Nova Scotia, Canada v. Host Master; Charleston, KN</w:t>
              </w:r>
            </w:hyperlink>
          </w:p>
        </w:tc>
      </w:tr>
      <w:tr w:rsidR="003E1537" w14:paraId="7959B05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4E37446"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4F07F8A" w14:textId="77777777" w:rsidR="003E1537" w:rsidRDefault="009316A5">
            <w:pPr>
              <w:widowControl w:val="0"/>
              <w:rPr>
                <w:sz w:val="20"/>
                <w:szCs w:val="20"/>
              </w:rPr>
            </w:pPr>
            <w:r>
              <w:rPr>
                <w:sz w:val="20"/>
                <w:szCs w:val="20"/>
              </w:rPr>
              <w:t>UDRP-13941</w:t>
            </w:r>
          </w:p>
        </w:tc>
      </w:tr>
      <w:tr w:rsidR="003E1537" w14:paraId="473768CE"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0CFDAD2"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10A67A8" w14:textId="77777777" w:rsidR="003E1537" w:rsidRDefault="009316A5">
            <w:pPr>
              <w:widowControl w:val="0"/>
              <w:rPr>
                <w:sz w:val="20"/>
                <w:szCs w:val="20"/>
              </w:rPr>
            </w:pPr>
            <w:r>
              <w:rPr>
                <w:sz w:val="20"/>
                <w:szCs w:val="20"/>
              </w:rPr>
              <w:t>2 November 2020</w:t>
            </w:r>
          </w:p>
        </w:tc>
      </w:tr>
      <w:tr w:rsidR="003E1537" w14:paraId="33090DB2"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3BC84CC"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23F5768" w14:textId="77777777" w:rsidR="003E1537" w:rsidRDefault="009316A5">
            <w:pPr>
              <w:widowControl w:val="0"/>
              <w:spacing w:line="240" w:lineRule="auto"/>
              <w:rPr>
                <w:sz w:val="20"/>
                <w:szCs w:val="20"/>
              </w:rPr>
            </w:pPr>
            <w:r>
              <w:rPr>
                <w:sz w:val="20"/>
                <w:szCs w:val="20"/>
              </w:rPr>
              <w:t>open-text.org</w:t>
            </w:r>
          </w:p>
        </w:tc>
      </w:tr>
      <w:tr w:rsidR="003E1537" w14:paraId="21EC812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D5F2221"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5AD3C3B" w14:textId="77777777" w:rsidR="003E1537" w:rsidRDefault="009316A5">
            <w:pPr>
              <w:widowControl w:val="0"/>
              <w:rPr>
                <w:sz w:val="20"/>
                <w:szCs w:val="20"/>
              </w:rPr>
            </w:pPr>
            <w:r>
              <w:rPr>
                <w:sz w:val="20"/>
                <w:szCs w:val="20"/>
              </w:rPr>
              <w:t>Peter L. Michaelson</w:t>
            </w:r>
          </w:p>
        </w:tc>
      </w:tr>
      <w:tr w:rsidR="003E1537" w14:paraId="75DCA88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9243161"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C871926" w14:textId="77777777" w:rsidR="003E1537" w:rsidRDefault="009316A5">
            <w:pPr>
              <w:widowControl w:val="0"/>
              <w:rPr>
                <w:b/>
                <w:sz w:val="20"/>
                <w:szCs w:val="20"/>
              </w:rPr>
            </w:pPr>
            <w:r>
              <w:rPr>
                <w:b/>
                <w:sz w:val="20"/>
                <w:szCs w:val="20"/>
              </w:rPr>
              <w:t>Passing off</w:t>
            </w:r>
          </w:p>
        </w:tc>
      </w:tr>
      <w:tr w:rsidR="003E1537" w14:paraId="7F4C0BF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D397E09"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1A4EE06" w14:textId="77777777" w:rsidR="003E1537" w:rsidRDefault="009316A5">
            <w:pPr>
              <w:widowControl w:val="0"/>
              <w:rPr>
                <w:sz w:val="20"/>
                <w:szCs w:val="20"/>
              </w:rPr>
            </w:pPr>
            <w:r>
              <w:rPr>
                <w:sz w:val="20"/>
                <w:szCs w:val="20"/>
              </w:rPr>
              <w:t>Transferred</w:t>
            </w:r>
          </w:p>
        </w:tc>
      </w:tr>
      <w:tr w:rsidR="003E1537" w14:paraId="6A6877DC"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374980B"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4AF99B36" w14:textId="77777777" w:rsidR="003E1537" w:rsidRDefault="009316A5">
            <w:pPr>
              <w:widowControl w:val="0"/>
              <w:jc w:val="both"/>
              <w:rPr>
                <w:sz w:val="20"/>
                <w:szCs w:val="20"/>
              </w:rPr>
            </w:pPr>
            <w:r>
              <w:rPr>
                <w:sz w:val="20"/>
                <w:szCs w:val="20"/>
              </w:rPr>
              <w:t>This straightforward ‘passing off’ case provides another example of the type of fact scenario for which the UDRP was designed.</w:t>
            </w:r>
          </w:p>
          <w:p w14:paraId="64C44FD1" w14:textId="77777777" w:rsidR="003E1537" w:rsidRDefault="003E1537">
            <w:pPr>
              <w:widowControl w:val="0"/>
              <w:jc w:val="both"/>
              <w:rPr>
                <w:sz w:val="20"/>
                <w:szCs w:val="20"/>
              </w:rPr>
            </w:pPr>
          </w:p>
          <w:p w14:paraId="5A36DFAA" w14:textId="77777777" w:rsidR="003E1537" w:rsidRDefault="009316A5">
            <w:pPr>
              <w:widowControl w:val="0"/>
              <w:jc w:val="both"/>
              <w:rPr>
                <w:sz w:val="20"/>
                <w:szCs w:val="20"/>
              </w:rPr>
            </w:pPr>
            <w:r>
              <w:rPr>
                <w:sz w:val="20"/>
                <w:szCs w:val="20"/>
              </w:rPr>
              <w:t>The disputed domain name &lt;open-text.org&gt; was virtually identical to the Complainant’s well established ‘Open Text’ trademark. The Respondent was not only using the Complainant’s mark on its website, but further “effectively cloning an identical replica of the Complainant’s website” (page 6).</w:t>
            </w:r>
          </w:p>
          <w:p w14:paraId="062F5554" w14:textId="77777777" w:rsidR="003E1537" w:rsidRDefault="003E1537">
            <w:pPr>
              <w:widowControl w:val="0"/>
              <w:jc w:val="both"/>
              <w:rPr>
                <w:sz w:val="20"/>
                <w:szCs w:val="20"/>
              </w:rPr>
            </w:pPr>
          </w:p>
          <w:p w14:paraId="60E91F73" w14:textId="77777777" w:rsidR="003E1537" w:rsidRDefault="009316A5">
            <w:pPr>
              <w:widowControl w:val="0"/>
              <w:jc w:val="both"/>
              <w:rPr>
                <w:sz w:val="20"/>
                <w:szCs w:val="20"/>
              </w:rPr>
            </w:pPr>
            <w:r>
              <w:rPr>
                <w:sz w:val="20"/>
                <w:szCs w:val="20"/>
              </w:rPr>
              <w:t xml:space="preserve">The Respondent did not provide any Response, and therefore offered no evidence of authorisation or </w:t>
            </w:r>
            <w:r>
              <w:rPr>
                <w:i/>
                <w:sz w:val="20"/>
                <w:szCs w:val="20"/>
              </w:rPr>
              <w:t xml:space="preserve">bona fide </w:t>
            </w:r>
            <w:r>
              <w:rPr>
                <w:sz w:val="20"/>
                <w:szCs w:val="20"/>
              </w:rPr>
              <w:t>purpose for doing so. As such, the Panel finds that the Respondent was clearly aware of the Complainant, and intentionally causing confusion to the public, satisfying the UDRP elements.</w:t>
            </w:r>
          </w:p>
        </w:tc>
      </w:tr>
    </w:tbl>
    <w:p w14:paraId="44CB2124" w14:textId="77777777" w:rsidR="003E1537" w:rsidRDefault="003E1537">
      <w:pPr>
        <w:spacing w:after="200"/>
        <w:rPr>
          <w:b/>
          <w:highlight w:val="black"/>
        </w:rPr>
      </w:pPr>
    </w:p>
    <w:tbl>
      <w:tblPr>
        <w:tblStyle w:val="afb"/>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9EB0A8F"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3FC34356"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40FB0B3D" w14:textId="77777777" w:rsidR="003E1537" w:rsidRDefault="000A13B2">
            <w:pPr>
              <w:widowControl w:val="0"/>
              <w:rPr>
                <w:b/>
                <w:i/>
              </w:rPr>
            </w:pPr>
            <w:hyperlink r:id="rId75">
              <w:r w:rsidR="009316A5">
                <w:rPr>
                  <w:b/>
                  <w:i/>
                  <w:color w:val="1155CC"/>
                  <w:u w:val="single"/>
                </w:rPr>
                <w:t>E. Arvanitakis &amp; SIA OE (Deltos Publishing) v. Stavros Bazigos</w:t>
              </w:r>
            </w:hyperlink>
          </w:p>
        </w:tc>
      </w:tr>
      <w:tr w:rsidR="003E1537" w14:paraId="2963C12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9010343"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6E71029" w14:textId="77777777" w:rsidR="003E1537" w:rsidRDefault="009316A5">
            <w:pPr>
              <w:widowControl w:val="0"/>
              <w:rPr>
                <w:sz w:val="20"/>
                <w:szCs w:val="20"/>
              </w:rPr>
            </w:pPr>
            <w:r>
              <w:rPr>
                <w:sz w:val="20"/>
                <w:szCs w:val="20"/>
              </w:rPr>
              <w:t>UDRP-13576</w:t>
            </w:r>
          </w:p>
        </w:tc>
      </w:tr>
      <w:tr w:rsidR="003E1537" w14:paraId="7EA2709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2F68B60"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74DCC45" w14:textId="77777777" w:rsidR="003E1537" w:rsidRDefault="009316A5">
            <w:pPr>
              <w:widowControl w:val="0"/>
              <w:rPr>
                <w:sz w:val="20"/>
                <w:szCs w:val="20"/>
              </w:rPr>
            </w:pPr>
            <w:r>
              <w:rPr>
                <w:sz w:val="20"/>
                <w:szCs w:val="20"/>
              </w:rPr>
              <w:t>20 October 2020</w:t>
            </w:r>
          </w:p>
        </w:tc>
      </w:tr>
      <w:tr w:rsidR="003E1537" w14:paraId="6ED4666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8C57478" w14:textId="77777777" w:rsidR="003E1537" w:rsidRDefault="009316A5">
            <w:pPr>
              <w:widowControl w:val="0"/>
              <w:jc w:val="right"/>
              <w:rPr>
                <w:b/>
              </w:rPr>
            </w:pPr>
            <w:r>
              <w:rPr>
                <w:b/>
              </w:rPr>
              <w:t>DOMAINS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A11FAEF" w14:textId="77777777" w:rsidR="003E1537" w:rsidRDefault="009316A5">
            <w:pPr>
              <w:widowControl w:val="0"/>
              <w:spacing w:line="240" w:lineRule="auto"/>
              <w:rPr>
                <w:sz w:val="20"/>
                <w:szCs w:val="20"/>
              </w:rPr>
            </w:pPr>
            <w:r>
              <w:rPr>
                <w:sz w:val="20"/>
                <w:szCs w:val="20"/>
              </w:rPr>
              <w:t>deltosbooks.com; communicateingreek.com</w:t>
            </w:r>
          </w:p>
        </w:tc>
      </w:tr>
      <w:tr w:rsidR="003E1537" w14:paraId="66504E9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5699DD6"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FD916E7" w14:textId="77777777" w:rsidR="003E1537" w:rsidRDefault="009316A5">
            <w:pPr>
              <w:widowControl w:val="0"/>
              <w:rPr>
                <w:sz w:val="20"/>
                <w:szCs w:val="20"/>
              </w:rPr>
            </w:pPr>
            <w:r>
              <w:rPr>
                <w:sz w:val="20"/>
                <w:szCs w:val="20"/>
              </w:rPr>
              <w:t>Steve Levy</w:t>
            </w:r>
          </w:p>
        </w:tc>
      </w:tr>
      <w:tr w:rsidR="003E1537" w14:paraId="460D822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1E308C9"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DD4E760" w14:textId="77777777" w:rsidR="003E1537" w:rsidRDefault="009316A5">
            <w:pPr>
              <w:widowControl w:val="0"/>
              <w:rPr>
                <w:b/>
                <w:sz w:val="20"/>
                <w:szCs w:val="20"/>
              </w:rPr>
            </w:pPr>
            <w:r>
              <w:rPr>
                <w:b/>
                <w:sz w:val="20"/>
                <w:szCs w:val="20"/>
              </w:rPr>
              <w:t>Respondent’s rights</w:t>
            </w:r>
            <w:r>
              <w:rPr>
                <w:sz w:val="20"/>
                <w:szCs w:val="20"/>
              </w:rPr>
              <w:t xml:space="preserve"> and </w:t>
            </w:r>
            <w:r>
              <w:rPr>
                <w:b/>
                <w:sz w:val="20"/>
                <w:szCs w:val="20"/>
              </w:rPr>
              <w:t>bad faith</w:t>
            </w:r>
            <w:r>
              <w:rPr>
                <w:sz w:val="20"/>
                <w:szCs w:val="20"/>
              </w:rPr>
              <w:t xml:space="preserve"> in the context of </w:t>
            </w:r>
            <w:r>
              <w:rPr>
                <w:b/>
                <w:sz w:val="20"/>
                <w:szCs w:val="20"/>
              </w:rPr>
              <w:t xml:space="preserve">generic words </w:t>
            </w:r>
            <w:r>
              <w:rPr>
                <w:sz w:val="20"/>
                <w:szCs w:val="20"/>
              </w:rPr>
              <w:t xml:space="preserve">per </w:t>
            </w:r>
            <w:r>
              <w:rPr>
                <w:b/>
                <w:sz w:val="20"/>
                <w:szCs w:val="20"/>
              </w:rPr>
              <w:t xml:space="preserve">4(a)(ii) </w:t>
            </w:r>
            <w:r>
              <w:rPr>
                <w:sz w:val="20"/>
                <w:szCs w:val="20"/>
              </w:rPr>
              <w:t xml:space="preserve">and </w:t>
            </w:r>
            <w:r>
              <w:rPr>
                <w:b/>
                <w:sz w:val="20"/>
                <w:szCs w:val="20"/>
              </w:rPr>
              <w:t>(iii);</w:t>
            </w:r>
          </w:p>
          <w:p w14:paraId="1BBD3E58" w14:textId="77777777" w:rsidR="003E1537" w:rsidRDefault="009316A5">
            <w:pPr>
              <w:widowControl w:val="0"/>
              <w:rPr>
                <w:b/>
                <w:sz w:val="20"/>
                <w:szCs w:val="20"/>
              </w:rPr>
            </w:pPr>
            <w:r>
              <w:rPr>
                <w:b/>
                <w:sz w:val="20"/>
                <w:szCs w:val="20"/>
              </w:rPr>
              <w:t xml:space="preserve">Common law trademarks </w:t>
            </w:r>
            <w:r>
              <w:rPr>
                <w:sz w:val="20"/>
                <w:szCs w:val="20"/>
              </w:rPr>
              <w:t xml:space="preserve">under </w:t>
            </w:r>
            <w:r>
              <w:rPr>
                <w:b/>
                <w:sz w:val="20"/>
                <w:szCs w:val="20"/>
              </w:rPr>
              <w:t>4(a)(i)</w:t>
            </w:r>
          </w:p>
        </w:tc>
      </w:tr>
      <w:tr w:rsidR="003E1537" w14:paraId="3026BDB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F47A169"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A08014D" w14:textId="77777777" w:rsidR="003E1537" w:rsidRDefault="009316A5">
            <w:pPr>
              <w:widowControl w:val="0"/>
              <w:rPr>
                <w:sz w:val="20"/>
                <w:szCs w:val="20"/>
              </w:rPr>
            </w:pPr>
            <w:r>
              <w:rPr>
                <w:sz w:val="20"/>
                <w:szCs w:val="20"/>
              </w:rPr>
              <w:t>Transferred &lt;deltosbooks.com&gt;; denied &lt;communicateingreek.com&gt;</w:t>
            </w:r>
          </w:p>
        </w:tc>
      </w:tr>
      <w:tr w:rsidR="003E1537" w14:paraId="145D4AD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5949E289"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02848AAC" w14:textId="77777777" w:rsidR="003E1537" w:rsidRDefault="009316A5">
            <w:pPr>
              <w:widowControl w:val="0"/>
              <w:jc w:val="both"/>
              <w:rPr>
                <w:sz w:val="20"/>
                <w:szCs w:val="20"/>
              </w:rPr>
            </w:pPr>
            <w:r>
              <w:rPr>
                <w:sz w:val="20"/>
                <w:szCs w:val="20"/>
              </w:rPr>
              <w:t>The two disputed domain names in this case (&lt;deltosbooks.com&gt; and &lt;communicateingreek.com&gt;) highlight how the issues of common law trademarks and generic words can interact in the UDRP context.</w:t>
            </w:r>
          </w:p>
          <w:p w14:paraId="31C8A75A" w14:textId="77777777" w:rsidR="003E1537" w:rsidRDefault="003E1537">
            <w:pPr>
              <w:widowControl w:val="0"/>
              <w:jc w:val="both"/>
              <w:rPr>
                <w:sz w:val="20"/>
                <w:szCs w:val="20"/>
              </w:rPr>
            </w:pPr>
          </w:p>
          <w:p w14:paraId="79C8EA61" w14:textId="77777777" w:rsidR="003E1537" w:rsidRDefault="009316A5">
            <w:pPr>
              <w:widowControl w:val="0"/>
              <w:jc w:val="both"/>
              <w:rPr>
                <w:sz w:val="20"/>
                <w:szCs w:val="20"/>
              </w:rPr>
            </w:pPr>
            <w:r>
              <w:rPr>
                <w:sz w:val="20"/>
                <w:szCs w:val="20"/>
              </w:rPr>
              <w:t>The Complainant was able to demonstrate registered trademarks for the mark ‘Deltos Publishing’, and a common law trademark for the term ‘communicate in Greek’ (being the name of one of the books it had previously published).</w:t>
            </w:r>
          </w:p>
          <w:p w14:paraId="2BD49568" w14:textId="77777777" w:rsidR="003E1537" w:rsidRDefault="003E1537">
            <w:pPr>
              <w:widowControl w:val="0"/>
              <w:jc w:val="both"/>
              <w:rPr>
                <w:sz w:val="20"/>
                <w:szCs w:val="20"/>
              </w:rPr>
            </w:pPr>
          </w:p>
          <w:p w14:paraId="15748E86" w14:textId="77777777" w:rsidR="003E1537" w:rsidRDefault="009316A5">
            <w:pPr>
              <w:widowControl w:val="0"/>
              <w:jc w:val="both"/>
              <w:rPr>
                <w:sz w:val="20"/>
                <w:szCs w:val="20"/>
              </w:rPr>
            </w:pPr>
            <w:r>
              <w:rPr>
                <w:sz w:val="20"/>
                <w:szCs w:val="20"/>
              </w:rPr>
              <w:t>Further, the Panel found that the domain name &lt;deltosbooks.com&gt; is not a generic phrase - whereas the domain name &lt;communicateingreek.com&gt; is made entirely of dictionary words.</w:t>
            </w:r>
          </w:p>
          <w:p w14:paraId="338C790E" w14:textId="77777777" w:rsidR="003E1537" w:rsidRDefault="003E1537">
            <w:pPr>
              <w:widowControl w:val="0"/>
              <w:jc w:val="both"/>
              <w:rPr>
                <w:sz w:val="20"/>
                <w:szCs w:val="20"/>
              </w:rPr>
            </w:pPr>
          </w:p>
          <w:p w14:paraId="2F0CE7C7" w14:textId="77777777" w:rsidR="003E1537" w:rsidRDefault="009316A5">
            <w:pPr>
              <w:widowControl w:val="0"/>
              <w:jc w:val="both"/>
              <w:rPr>
                <w:sz w:val="20"/>
                <w:szCs w:val="20"/>
              </w:rPr>
            </w:pPr>
            <w:r>
              <w:rPr>
                <w:sz w:val="20"/>
                <w:szCs w:val="20"/>
              </w:rPr>
              <w:t>Accordingly, the combination of having both a registered trademark for ‘Deltos Publishing’ and ‘Deltos’ largely not used as a generic term meant that the Complainant was much more easily able to prove the three UDRP elements and the domain was transferred.</w:t>
            </w:r>
          </w:p>
          <w:p w14:paraId="1D248108" w14:textId="77777777" w:rsidR="003E1537" w:rsidRDefault="003E1537">
            <w:pPr>
              <w:widowControl w:val="0"/>
              <w:jc w:val="both"/>
              <w:rPr>
                <w:sz w:val="20"/>
                <w:szCs w:val="20"/>
              </w:rPr>
            </w:pPr>
          </w:p>
          <w:p w14:paraId="1C76CB2D" w14:textId="77777777" w:rsidR="003E1537" w:rsidRDefault="009316A5">
            <w:pPr>
              <w:widowControl w:val="0"/>
              <w:jc w:val="both"/>
              <w:rPr>
                <w:sz w:val="20"/>
                <w:szCs w:val="20"/>
              </w:rPr>
            </w:pPr>
            <w:r>
              <w:rPr>
                <w:sz w:val="20"/>
                <w:szCs w:val="20"/>
              </w:rPr>
              <w:t>In contrast, relying purely on a common law trademark to prove rights to the domain comprising the generic term ‘communicate in Greek’ made it much more difficult for the Complainant to prove the three UDRP elements, and the Panel denied the transfer.</w:t>
            </w:r>
          </w:p>
        </w:tc>
      </w:tr>
    </w:tbl>
    <w:p w14:paraId="5A0C5372" w14:textId="77777777" w:rsidR="003E1537" w:rsidRDefault="003E1537">
      <w:pPr>
        <w:spacing w:after="200"/>
        <w:rPr>
          <w:b/>
          <w:highlight w:val="black"/>
        </w:rPr>
      </w:pPr>
    </w:p>
    <w:tbl>
      <w:tblPr>
        <w:tblStyle w:val="afc"/>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06F1FD01"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5EA319B"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247DBE15" w14:textId="77777777" w:rsidR="003E1537" w:rsidRDefault="000A13B2">
            <w:pPr>
              <w:widowControl w:val="0"/>
              <w:rPr>
                <w:b/>
                <w:i/>
              </w:rPr>
            </w:pPr>
            <w:hyperlink r:id="rId76">
              <w:r w:rsidR="009316A5">
                <w:rPr>
                  <w:b/>
                  <w:i/>
                  <w:color w:val="1155CC"/>
                  <w:u w:val="single"/>
                </w:rPr>
                <w:t>The Governors of the University of Alberta v. Michael Davies</w:t>
              </w:r>
            </w:hyperlink>
          </w:p>
        </w:tc>
      </w:tr>
      <w:tr w:rsidR="003E1537" w14:paraId="3A65B00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C83CCE2"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757B273" w14:textId="77777777" w:rsidR="003E1537" w:rsidRDefault="009316A5">
            <w:pPr>
              <w:widowControl w:val="0"/>
              <w:rPr>
                <w:sz w:val="20"/>
                <w:szCs w:val="20"/>
              </w:rPr>
            </w:pPr>
            <w:r>
              <w:rPr>
                <w:sz w:val="20"/>
                <w:szCs w:val="20"/>
              </w:rPr>
              <w:t>UDRP-13040</w:t>
            </w:r>
          </w:p>
        </w:tc>
      </w:tr>
      <w:tr w:rsidR="003E1537" w14:paraId="21163F83"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A1EFCF8"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1DB9CAC" w14:textId="77777777" w:rsidR="003E1537" w:rsidRDefault="009316A5">
            <w:pPr>
              <w:widowControl w:val="0"/>
              <w:rPr>
                <w:sz w:val="20"/>
                <w:szCs w:val="20"/>
              </w:rPr>
            </w:pPr>
            <w:r>
              <w:rPr>
                <w:sz w:val="20"/>
                <w:szCs w:val="20"/>
              </w:rPr>
              <w:t>14 October 2020</w:t>
            </w:r>
          </w:p>
        </w:tc>
      </w:tr>
      <w:tr w:rsidR="003E1537" w14:paraId="7FACFEB2"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D8F53F0"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E9405BD" w14:textId="77777777" w:rsidR="003E1537" w:rsidRDefault="009316A5">
            <w:pPr>
              <w:widowControl w:val="0"/>
              <w:spacing w:line="240" w:lineRule="auto"/>
              <w:rPr>
                <w:sz w:val="20"/>
                <w:szCs w:val="20"/>
              </w:rPr>
            </w:pPr>
            <w:r>
              <w:rPr>
                <w:sz w:val="20"/>
                <w:szCs w:val="20"/>
              </w:rPr>
              <w:t>ualberta.cc</w:t>
            </w:r>
          </w:p>
        </w:tc>
      </w:tr>
      <w:tr w:rsidR="003E1537" w14:paraId="1FE4F217"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AB3E71B"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2B5B4C6" w14:textId="77777777" w:rsidR="003E1537" w:rsidRDefault="009316A5">
            <w:pPr>
              <w:widowControl w:val="0"/>
              <w:rPr>
                <w:sz w:val="20"/>
                <w:szCs w:val="20"/>
              </w:rPr>
            </w:pPr>
            <w:r>
              <w:rPr>
                <w:sz w:val="20"/>
                <w:szCs w:val="20"/>
              </w:rPr>
              <w:t>The Hon. Neil Brown QC</w:t>
            </w:r>
          </w:p>
        </w:tc>
      </w:tr>
      <w:tr w:rsidR="003E1537" w14:paraId="23BD7AF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D280DE2"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4A97369" w14:textId="77777777" w:rsidR="003E1537" w:rsidRDefault="009316A5">
            <w:pPr>
              <w:widowControl w:val="0"/>
              <w:rPr>
                <w:b/>
                <w:sz w:val="20"/>
                <w:szCs w:val="20"/>
              </w:rPr>
            </w:pPr>
            <w:r>
              <w:rPr>
                <w:b/>
                <w:sz w:val="20"/>
                <w:szCs w:val="20"/>
              </w:rPr>
              <w:t>Passing off</w:t>
            </w:r>
          </w:p>
        </w:tc>
      </w:tr>
      <w:tr w:rsidR="003E1537" w14:paraId="02BCA786"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722CD90"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D34EEDE" w14:textId="77777777" w:rsidR="003E1537" w:rsidRDefault="009316A5">
            <w:pPr>
              <w:widowControl w:val="0"/>
              <w:rPr>
                <w:sz w:val="20"/>
                <w:szCs w:val="20"/>
              </w:rPr>
            </w:pPr>
            <w:r>
              <w:rPr>
                <w:sz w:val="20"/>
                <w:szCs w:val="20"/>
              </w:rPr>
              <w:t>Transferred</w:t>
            </w:r>
          </w:p>
        </w:tc>
      </w:tr>
      <w:tr w:rsidR="003E1537" w14:paraId="20DA9766"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1A73703C"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9A57C3F" w14:textId="77777777" w:rsidR="003E1537" w:rsidRDefault="009316A5">
            <w:pPr>
              <w:widowControl w:val="0"/>
              <w:jc w:val="both"/>
              <w:rPr>
                <w:sz w:val="20"/>
                <w:szCs w:val="20"/>
              </w:rPr>
            </w:pPr>
            <w:r>
              <w:rPr>
                <w:sz w:val="20"/>
                <w:szCs w:val="20"/>
              </w:rPr>
              <w:t>This is a clear example of a ‘passing off’ case, in which the Respondent used the disputed domain name to engage in unauthorised use of the Complainant’s name and logo, in a blatant attempt to mislead the public - most likely for commercial gain.</w:t>
            </w:r>
          </w:p>
          <w:p w14:paraId="3C9C748C" w14:textId="77777777" w:rsidR="003E1537" w:rsidRDefault="003E1537">
            <w:pPr>
              <w:widowControl w:val="0"/>
              <w:jc w:val="both"/>
              <w:rPr>
                <w:sz w:val="20"/>
                <w:szCs w:val="20"/>
              </w:rPr>
            </w:pPr>
          </w:p>
          <w:p w14:paraId="592FFBC5" w14:textId="77777777" w:rsidR="003E1537" w:rsidRDefault="009316A5">
            <w:pPr>
              <w:widowControl w:val="0"/>
              <w:jc w:val="both"/>
              <w:rPr>
                <w:sz w:val="20"/>
                <w:szCs w:val="20"/>
              </w:rPr>
            </w:pPr>
            <w:r>
              <w:rPr>
                <w:sz w:val="20"/>
                <w:szCs w:val="20"/>
              </w:rPr>
              <w:t>As the Respondent did not submit a Response or in any way attempt to defend its use of the Complainant’s mark, the Complainant easily makes out the three UDRP elements and the domain is transferred.</w:t>
            </w:r>
          </w:p>
        </w:tc>
      </w:tr>
    </w:tbl>
    <w:p w14:paraId="7CEEEDEE" w14:textId="77777777" w:rsidR="003E1537" w:rsidRDefault="003E1537">
      <w:pPr>
        <w:spacing w:after="200"/>
        <w:rPr>
          <w:b/>
          <w:highlight w:val="black"/>
        </w:rPr>
      </w:pPr>
    </w:p>
    <w:tbl>
      <w:tblPr>
        <w:tblStyle w:val="af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3E763DD4"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752AC768"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530DC0B" w14:textId="77777777" w:rsidR="003E1537" w:rsidRDefault="000A13B2">
            <w:pPr>
              <w:widowControl w:val="0"/>
              <w:rPr>
                <w:b/>
                <w:i/>
              </w:rPr>
            </w:pPr>
            <w:hyperlink r:id="rId77">
              <w:r w:rsidR="009316A5">
                <w:rPr>
                  <w:b/>
                  <w:i/>
                  <w:color w:val="1155CC"/>
                  <w:u w:val="single"/>
                </w:rPr>
                <w:t>eric turvey (VP Unemployed professors) v. Rowly Smith</w:t>
              </w:r>
            </w:hyperlink>
          </w:p>
        </w:tc>
      </w:tr>
      <w:tr w:rsidR="003E1537" w14:paraId="13162A49"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92ED1D2"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4343D07" w14:textId="77777777" w:rsidR="003E1537" w:rsidRDefault="009316A5">
            <w:pPr>
              <w:widowControl w:val="0"/>
              <w:rPr>
                <w:sz w:val="20"/>
                <w:szCs w:val="20"/>
              </w:rPr>
            </w:pPr>
            <w:r>
              <w:rPr>
                <w:sz w:val="20"/>
                <w:szCs w:val="20"/>
              </w:rPr>
              <w:t>12953-UDRP</w:t>
            </w:r>
          </w:p>
        </w:tc>
      </w:tr>
      <w:tr w:rsidR="003E1537" w14:paraId="33F7651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460E5FF"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4643950" w14:textId="77777777" w:rsidR="003E1537" w:rsidRDefault="009316A5">
            <w:pPr>
              <w:widowControl w:val="0"/>
              <w:rPr>
                <w:sz w:val="20"/>
                <w:szCs w:val="20"/>
              </w:rPr>
            </w:pPr>
            <w:r>
              <w:rPr>
                <w:sz w:val="20"/>
                <w:szCs w:val="20"/>
              </w:rPr>
              <w:t>21 September 2020</w:t>
            </w:r>
          </w:p>
        </w:tc>
      </w:tr>
      <w:tr w:rsidR="003E1537" w14:paraId="364A2614"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4EDF195"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759ACE2" w14:textId="77777777" w:rsidR="003E1537" w:rsidRDefault="009316A5">
            <w:pPr>
              <w:widowControl w:val="0"/>
              <w:rPr>
                <w:sz w:val="20"/>
                <w:szCs w:val="20"/>
              </w:rPr>
            </w:pPr>
            <w:r>
              <w:rPr>
                <w:sz w:val="20"/>
                <w:szCs w:val="20"/>
              </w:rPr>
              <w:t>unemployedprofessors.org</w:t>
            </w:r>
          </w:p>
        </w:tc>
      </w:tr>
      <w:tr w:rsidR="003E1537" w14:paraId="17B191C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5A3AE26"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35CBC54" w14:textId="77777777" w:rsidR="003E1537" w:rsidRDefault="009316A5">
            <w:pPr>
              <w:widowControl w:val="0"/>
              <w:rPr>
                <w:sz w:val="20"/>
                <w:szCs w:val="20"/>
              </w:rPr>
            </w:pPr>
            <w:r>
              <w:rPr>
                <w:sz w:val="20"/>
                <w:szCs w:val="20"/>
              </w:rPr>
              <w:t>Rodolfo Rivas</w:t>
            </w:r>
          </w:p>
        </w:tc>
      </w:tr>
      <w:tr w:rsidR="003E1537" w14:paraId="0739D86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2330A31"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B1AAD6D" w14:textId="77777777" w:rsidR="003E1537" w:rsidRDefault="009316A5">
            <w:pPr>
              <w:widowControl w:val="0"/>
              <w:rPr>
                <w:sz w:val="20"/>
                <w:szCs w:val="20"/>
              </w:rPr>
            </w:pPr>
            <w:r>
              <w:rPr>
                <w:b/>
                <w:sz w:val="20"/>
                <w:szCs w:val="20"/>
              </w:rPr>
              <w:t>Common law trademarks</w:t>
            </w:r>
            <w:r>
              <w:rPr>
                <w:sz w:val="20"/>
                <w:szCs w:val="20"/>
              </w:rPr>
              <w:t xml:space="preserve"> under </w:t>
            </w:r>
            <w:r>
              <w:rPr>
                <w:b/>
                <w:sz w:val="20"/>
                <w:szCs w:val="20"/>
              </w:rPr>
              <w:t>4(a)(i)</w:t>
            </w:r>
            <w:r>
              <w:rPr>
                <w:sz w:val="20"/>
                <w:szCs w:val="20"/>
              </w:rPr>
              <w:t>;</w:t>
            </w:r>
          </w:p>
          <w:p w14:paraId="597C0E34" w14:textId="77777777" w:rsidR="003E1537" w:rsidRDefault="009316A5">
            <w:pPr>
              <w:widowControl w:val="0"/>
              <w:rPr>
                <w:b/>
                <w:sz w:val="20"/>
                <w:szCs w:val="20"/>
              </w:rPr>
            </w:pPr>
            <w:r>
              <w:rPr>
                <w:b/>
                <w:sz w:val="20"/>
                <w:szCs w:val="20"/>
              </w:rPr>
              <w:t xml:space="preserve">Generic words </w:t>
            </w:r>
            <w:r>
              <w:rPr>
                <w:sz w:val="20"/>
                <w:szCs w:val="20"/>
              </w:rPr>
              <w:t xml:space="preserve">per </w:t>
            </w:r>
            <w:r>
              <w:rPr>
                <w:b/>
                <w:sz w:val="20"/>
                <w:szCs w:val="20"/>
              </w:rPr>
              <w:t>4(a)(ii)</w:t>
            </w:r>
          </w:p>
        </w:tc>
      </w:tr>
      <w:tr w:rsidR="003E1537" w14:paraId="5A5D098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12FB664"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E750567" w14:textId="77777777" w:rsidR="003E1537" w:rsidRDefault="009316A5">
            <w:pPr>
              <w:widowControl w:val="0"/>
              <w:rPr>
                <w:sz w:val="20"/>
                <w:szCs w:val="20"/>
              </w:rPr>
            </w:pPr>
            <w:r>
              <w:rPr>
                <w:sz w:val="20"/>
                <w:szCs w:val="20"/>
              </w:rPr>
              <w:t>Transferred</w:t>
            </w:r>
          </w:p>
        </w:tc>
      </w:tr>
      <w:tr w:rsidR="003E1537" w14:paraId="13B2A0CC"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E44247D"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738A713" w14:textId="77777777" w:rsidR="003E1537" w:rsidRDefault="009316A5">
            <w:pPr>
              <w:widowControl w:val="0"/>
              <w:jc w:val="both"/>
              <w:rPr>
                <w:sz w:val="20"/>
                <w:szCs w:val="20"/>
              </w:rPr>
            </w:pPr>
            <w:r>
              <w:rPr>
                <w:sz w:val="20"/>
                <w:szCs w:val="20"/>
              </w:rPr>
              <w:t>While the Complainant relies on a common law trademark to prove its mark under 4(a)(i), it faces the recurring challenge of proving the absence of the Respondent’s rights in a domain name made up of generic, dictionary words.</w:t>
            </w:r>
          </w:p>
          <w:p w14:paraId="336E71AC" w14:textId="77777777" w:rsidR="003E1537" w:rsidRDefault="003E1537">
            <w:pPr>
              <w:widowControl w:val="0"/>
              <w:jc w:val="both"/>
              <w:rPr>
                <w:sz w:val="20"/>
                <w:szCs w:val="20"/>
              </w:rPr>
            </w:pPr>
          </w:p>
          <w:p w14:paraId="2F0BB14C" w14:textId="77777777" w:rsidR="003E1537" w:rsidRDefault="009316A5">
            <w:pPr>
              <w:widowControl w:val="0"/>
              <w:jc w:val="both"/>
              <w:rPr>
                <w:sz w:val="20"/>
                <w:szCs w:val="20"/>
              </w:rPr>
            </w:pPr>
            <w:r>
              <w:rPr>
                <w:sz w:val="20"/>
                <w:szCs w:val="20"/>
              </w:rPr>
              <w:t>The Complainant does so by establishing its own common law trademark for ‘Unemployed professors’, providing evidence of extensive press coverage of its online business. The Panel accepts this evidence, and that the Respondent was therefore acting without authorisation under 4(a)(ii).</w:t>
            </w:r>
          </w:p>
          <w:p w14:paraId="6E9D73F8" w14:textId="77777777" w:rsidR="003E1537" w:rsidRDefault="003E1537">
            <w:pPr>
              <w:widowControl w:val="0"/>
              <w:jc w:val="both"/>
              <w:rPr>
                <w:sz w:val="20"/>
                <w:szCs w:val="20"/>
              </w:rPr>
            </w:pPr>
          </w:p>
          <w:p w14:paraId="2976D640" w14:textId="77777777" w:rsidR="003E1537" w:rsidRDefault="009316A5">
            <w:pPr>
              <w:widowControl w:val="0"/>
              <w:jc w:val="both"/>
              <w:rPr>
                <w:sz w:val="20"/>
                <w:szCs w:val="20"/>
              </w:rPr>
            </w:pPr>
            <w:r>
              <w:rPr>
                <w:sz w:val="20"/>
                <w:szCs w:val="20"/>
              </w:rPr>
              <w:t>As has been well established in UDRP cases, the onus then shifts to the Respondent to rebut this evidence, and demonstrate their own rights to the domain name. The Panel finds that the Complainant’s mark has become sufficiently distinct for UDRP purposes, and that the Respondent could not simply rely on registering the domain on a typical ‘first come, first served’ basis.</w:t>
            </w:r>
          </w:p>
          <w:p w14:paraId="4F06111E" w14:textId="77777777" w:rsidR="003E1537" w:rsidRDefault="003E1537">
            <w:pPr>
              <w:widowControl w:val="0"/>
              <w:jc w:val="both"/>
              <w:rPr>
                <w:sz w:val="20"/>
                <w:szCs w:val="20"/>
              </w:rPr>
            </w:pPr>
          </w:p>
          <w:p w14:paraId="36CB8AC2" w14:textId="77777777" w:rsidR="003E1537" w:rsidRDefault="009316A5">
            <w:pPr>
              <w:widowControl w:val="0"/>
              <w:jc w:val="both"/>
              <w:rPr>
                <w:sz w:val="20"/>
                <w:szCs w:val="20"/>
              </w:rPr>
            </w:pPr>
            <w:r>
              <w:rPr>
                <w:sz w:val="20"/>
                <w:szCs w:val="20"/>
              </w:rPr>
              <w:t>The Respondent provides evidence that while similar, it ultimately offers different services to a different audience, and was not trying to attract the Complainant’s customers (and therefore did not require its authorisation). It also attempts to rely upon the territorial limitations of the Complainant’s common law trademark, claiming it does not apply to their own services.</w:t>
            </w:r>
          </w:p>
          <w:p w14:paraId="39970CAB" w14:textId="77777777" w:rsidR="003E1537" w:rsidRDefault="003E1537">
            <w:pPr>
              <w:widowControl w:val="0"/>
              <w:jc w:val="both"/>
              <w:rPr>
                <w:sz w:val="20"/>
                <w:szCs w:val="20"/>
              </w:rPr>
            </w:pPr>
          </w:p>
          <w:p w14:paraId="72CDCDF1" w14:textId="77777777" w:rsidR="003E1537" w:rsidRDefault="009316A5">
            <w:pPr>
              <w:widowControl w:val="0"/>
              <w:jc w:val="both"/>
              <w:rPr>
                <w:sz w:val="20"/>
                <w:szCs w:val="20"/>
              </w:rPr>
            </w:pPr>
            <w:r>
              <w:rPr>
                <w:sz w:val="20"/>
                <w:szCs w:val="20"/>
              </w:rPr>
              <w:t>However the Respondent has not provided any actual evidence supporting its submission that it is composed of unemployed professors, and that it therefore had any rights or interest in the disputed domain under 4(a)(ii). The Panel consequently finds that the Respondent has not successfully rebutted the Complainant’s evidence regarding this element.</w:t>
            </w:r>
          </w:p>
          <w:p w14:paraId="5C627DE0" w14:textId="77777777" w:rsidR="003E1537" w:rsidRDefault="003E1537">
            <w:pPr>
              <w:widowControl w:val="0"/>
              <w:jc w:val="both"/>
              <w:rPr>
                <w:sz w:val="20"/>
                <w:szCs w:val="20"/>
              </w:rPr>
            </w:pPr>
          </w:p>
          <w:p w14:paraId="4983E6CC" w14:textId="77777777" w:rsidR="003E1537" w:rsidRDefault="009316A5">
            <w:pPr>
              <w:widowControl w:val="0"/>
              <w:jc w:val="both"/>
              <w:rPr>
                <w:sz w:val="20"/>
                <w:szCs w:val="20"/>
              </w:rPr>
            </w:pPr>
            <w:r>
              <w:rPr>
                <w:sz w:val="20"/>
                <w:szCs w:val="20"/>
              </w:rPr>
              <w:t>The Panel also remarks on some important points about the purpose and scope of the UDRP. Firstly, while evidence regarding trademarks may inform arguments under the UDRP, the UDRP is not a forum to answer the legal questions around trademarks. Therefore, the Respondent’s assertions regarding the territorial nature of the Complainant’s common law trademark are not particularly helpful.</w:t>
            </w:r>
          </w:p>
          <w:p w14:paraId="6439F394" w14:textId="77777777" w:rsidR="003E1537" w:rsidRDefault="003E1537">
            <w:pPr>
              <w:widowControl w:val="0"/>
              <w:jc w:val="both"/>
              <w:rPr>
                <w:sz w:val="20"/>
                <w:szCs w:val="20"/>
              </w:rPr>
            </w:pPr>
          </w:p>
          <w:p w14:paraId="1E425BF2" w14:textId="77777777" w:rsidR="003E1537" w:rsidRDefault="009316A5">
            <w:pPr>
              <w:widowControl w:val="0"/>
              <w:jc w:val="both"/>
              <w:rPr>
                <w:sz w:val="20"/>
                <w:szCs w:val="20"/>
              </w:rPr>
            </w:pPr>
            <w:r>
              <w:rPr>
                <w:sz w:val="20"/>
                <w:szCs w:val="20"/>
              </w:rPr>
              <w:t>Further, while the Respondent provides evidence that it did not find any trademarks upon searching the relevant register in the territory in which it operates (Australia), it was clear from the evidence that they would have discovered the Complainant’s business and notoriety with a simple Google search.</w:t>
            </w:r>
          </w:p>
          <w:p w14:paraId="72CE0AF5" w14:textId="77777777" w:rsidR="003E1537" w:rsidRDefault="003E1537">
            <w:pPr>
              <w:widowControl w:val="0"/>
              <w:jc w:val="both"/>
              <w:rPr>
                <w:sz w:val="20"/>
                <w:szCs w:val="20"/>
              </w:rPr>
            </w:pPr>
          </w:p>
          <w:p w14:paraId="6587541C" w14:textId="77777777" w:rsidR="003E1537" w:rsidRDefault="009316A5">
            <w:pPr>
              <w:widowControl w:val="0"/>
              <w:jc w:val="both"/>
              <w:rPr>
                <w:sz w:val="20"/>
                <w:szCs w:val="20"/>
              </w:rPr>
            </w:pPr>
            <w:r>
              <w:rPr>
                <w:sz w:val="20"/>
                <w:szCs w:val="20"/>
              </w:rPr>
              <w:t>As such, the Panel was satisfied that the Respondent should have been aware of the Complainant’s business and mark, and was therefore acting in bad faith through the use and registration of the domain name.</w:t>
            </w:r>
          </w:p>
        </w:tc>
      </w:tr>
    </w:tbl>
    <w:p w14:paraId="46CF77CB" w14:textId="77777777" w:rsidR="003E1537" w:rsidRDefault="003E1537">
      <w:pPr>
        <w:spacing w:after="200"/>
        <w:rPr>
          <w:b/>
          <w:highlight w:val="black"/>
        </w:rPr>
      </w:pPr>
    </w:p>
    <w:tbl>
      <w:tblPr>
        <w:tblStyle w:val="afe"/>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23A988CE"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0337DBD"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726B9113" w14:textId="77777777" w:rsidR="003E1537" w:rsidRDefault="000A13B2">
            <w:pPr>
              <w:widowControl w:val="0"/>
              <w:rPr>
                <w:b/>
                <w:i/>
              </w:rPr>
            </w:pPr>
            <w:hyperlink r:id="rId78">
              <w:r w:rsidR="009316A5">
                <w:rPr>
                  <w:b/>
                  <w:i/>
                  <w:color w:val="1155CC"/>
                  <w:u w:val="single"/>
                </w:rPr>
                <w:t>Stantec Consulting Ltd. v. Colin Jackson</w:t>
              </w:r>
            </w:hyperlink>
          </w:p>
        </w:tc>
      </w:tr>
      <w:tr w:rsidR="003E1537" w14:paraId="2A84A35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9F206E6"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4FF8B03" w14:textId="77777777" w:rsidR="003E1537" w:rsidRDefault="009316A5">
            <w:pPr>
              <w:widowControl w:val="0"/>
              <w:rPr>
                <w:sz w:val="20"/>
                <w:szCs w:val="20"/>
              </w:rPr>
            </w:pPr>
            <w:r>
              <w:rPr>
                <w:sz w:val="20"/>
                <w:szCs w:val="20"/>
              </w:rPr>
              <w:t>UDRP-12896</w:t>
            </w:r>
          </w:p>
        </w:tc>
      </w:tr>
      <w:tr w:rsidR="003E1537" w14:paraId="2BAF595A"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D7A413A"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6253001" w14:textId="77777777" w:rsidR="003E1537" w:rsidRDefault="009316A5">
            <w:pPr>
              <w:widowControl w:val="0"/>
              <w:rPr>
                <w:sz w:val="20"/>
                <w:szCs w:val="20"/>
              </w:rPr>
            </w:pPr>
            <w:r>
              <w:rPr>
                <w:sz w:val="20"/>
                <w:szCs w:val="20"/>
              </w:rPr>
              <w:t>14 August 2020</w:t>
            </w:r>
          </w:p>
        </w:tc>
      </w:tr>
      <w:tr w:rsidR="003E1537" w14:paraId="3D337EC6"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1039403"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151E10E" w14:textId="77777777" w:rsidR="003E1537" w:rsidRDefault="009316A5">
            <w:pPr>
              <w:widowControl w:val="0"/>
              <w:spacing w:line="240" w:lineRule="auto"/>
              <w:rPr>
                <w:sz w:val="20"/>
                <w:szCs w:val="20"/>
              </w:rPr>
            </w:pPr>
            <w:r>
              <w:rPr>
                <w:sz w:val="20"/>
                <w:szCs w:val="20"/>
              </w:rPr>
              <w:t>stantecgroup.com</w:t>
            </w:r>
          </w:p>
        </w:tc>
      </w:tr>
      <w:tr w:rsidR="003E1537" w14:paraId="2E31C439"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B93491A"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C6873DD" w14:textId="77777777" w:rsidR="003E1537" w:rsidRDefault="009316A5">
            <w:pPr>
              <w:widowControl w:val="0"/>
              <w:rPr>
                <w:sz w:val="20"/>
                <w:szCs w:val="20"/>
              </w:rPr>
            </w:pPr>
            <w:r>
              <w:rPr>
                <w:sz w:val="20"/>
                <w:szCs w:val="20"/>
              </w:rPr>
              <w:t>Peter L. Michaelson</w:t>
            </w:r>
          </w:p>
        </w:tc>
      </w:tr>
      <w:tr w:rsidR="003E1537" w14:paraId="021C450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6417781"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8925D90" w14:textId="77777777" w:rsidR="003E1537" w:rsidRDefault="009316A5">
            <w:pPr>
              <w:widowControl w:val="0"/>
              <w:rPr>
                <w:b/>
                <w:sz w:val="20"/>
                <w:szCs w:val="20"/>
              </w:rPr>
            </w:pPr>
            <w:r>
              <w:rPr>
                <w:sz w:val="20"/>
                <w:szCs w:val="20"/>
              </w:rPr>
              <w:t xml:space="preserve">Evidence of </w:t>
            </w:r>
            <w:r>
              <w:rPr>
                <w:b/>
                <w:sz w:val="20"/>
                <w:szCs w:val="20"/>
              </w:rPr>
              <w:t>bad faith</w:t>
            </w:r>
          </w:p>
        </w:tc>
      </w:tr>
      <w:tr w:rsidR="003E1537" w14:paraId="171BD3E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1906CEB"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CAF2B44" w14:textId="77777777" w:rsidR="003E1537" w:rsidRDefault="009316A5">
            <w:pPr>
              <w:widowControl w:val="0"/>
              <w:rPr>
                <w:sz w:val="20"/>
                <w:szCs w:val="20"/>
              </w:rPr>
            </w:pPr>
            <w:r>
              <w:rPr>
                <w:sz w:val="20"/>
                <w:szCs w:val="20"/>
              </w:rPr>
              <w:t>Transferred</w:t>
            </w:r>
          </w:p>
        </w:tc>
      </w:tr>
      <w:tr w:rsidR="003E1537" w14:paraId="6C325A7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19C221A"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DD4FE3B" w14:textId="77777777" w:rsidR="003E1537" w:rsidRDefault="009316A5">
            <w:pPr>
              <w:widowControl w:val="0"/>
              <w:jc w:val="both"/>
              <w:rPr>
                <w:sz w:val="20"/>
                <w:szCs w:val="20"/>
              </w:rPr>
            </w:pPr>
            <w:r>
              <w:rPr>
                <w:sz w:val="20"/>
                <w:szCs w:val="20"/>
              </w:rPr>
              <w:t>Another case in which each of the elements of the UDRP are clearly met, and the Respondent fails to reply to any of the factual allegations.</w:t>
            </w:r>
          </w:p>
          <w:p w14:paraId="6F2A25E0" w14:textId="77777777" w:rsidR="003E1537" w:rsidRDefault="003E1537">
            <w:pPr>
              <w:widowControl w:val="0"/>
              <w:jc w:val="both"/>
              <w:rPr>
                <w:sz w:val="20"/>
                <w:szCs w:val="20"/>
              </w:rPr>
            </w:pPr>
          </w:p>
          <w:p w14:paraId="3EFBF9BC" w14:textId="77777777" w:rsidR="003E1537" w:rsidRDefault="009316A5">
            <w:pPr>
              <w:widowControl w:val="0"/>
              <w:jc w:val="both"/>
              <w:rPr>
                <w:sz w:val="20"/>
                <w:szCs w:val="20"/>
              </w:rPr>
            </w:pPr>
            <w:r>
              <w:rPr>
                <w:sz w:val="20"/>
                <w:szCs w:val="20"/>
              </w:rPr>
              <w:t>The Complainant provides evidence of the Respondent acting without authorisation and in bad faith by using the disputed domain name to engage in an employment scam. The Respondent did so by not only incorporating the Complainant’s marks on the disputed domain, but also soliciting individuals’ personal details and money via email.</w:t>
            </w:r>
          </w:p>
          <w:p w14:paraId="63A888C5" w14:textId="77777777" w:rsidR="003E1537" w:rsidRDefault="003E1537">
            <w:pPr>
              <w:widowControl w:val="0"/>
              <w:jc w:val="both"/>
              <w:rPr>
                <w:sz w:val="20"/>
                <w:szCs w:val="20"/>
              </w:rPr>
            </w:pPr>
          </w:p>
          <w:p w14:paraId="5393E7D9" w14:textId="77777777" w:rsidR="003E1537" w:rsidRDefault="009316A5">
            <w:pPr>
              <w:widowControl w:val="0"/>
              <w:jc w:val="both"/>
              <w:rPr>
                <w:sz w:val="20"/>
                <w:szCs w:val="20"/>
              </w:rPr>
            </w:pPr>
            <w:r>
              <w:rPr>
                <w:sz w:val="20"/>
                <w:szCs w:val="20"/>
              </w:rPr>
              <w:t>As such, the domain name was transferred.</w:t>
            </w:r>
          </w:p>
        </w:tc>
      </w:tr>
    </w:tbl>
    <w:p w14:paraId="62C5002F" w14:textId="77777777" w:rsidR="003E1537" w:rsidRDefault="003E1537">
      <w:pPr>
        <w:spacing w:after="200"/>
        <w:rPr>
          <w:b/>
          <w:highlight w:val="black"/>
        </w:rPr>
      </w:pPr>
    </w:p>
    <w:tbl>
      <w:tblPr>
        <w:tblStyle w:val="aff"/>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05CFEE8F"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3AA50894"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6846F91E" w14:textId="77777777" w:rsidR="003E1537" w:rsidRDefault="000A13B2">
            <w:pPr>
              <w:widowControl w:val="0"/>
              <w:rPr>
                <w:b/>
                <w:i/>
              </w:rPr>
            </w:pPr>
            <w:hyperlink r:id="rId79">
              <w:r w:rsidR="009316A5">
                <w:rPr>
                  <w:b/>
                  <w:i/>
                  <w:color w:val="1155CC"/>
                  <w:u w:val="single"/>
                </w:rPr>
                <w:t xml:space="preserve">Yanai Tadashi Foundation v. </w:t>
              </w:r>
            </w:hyperlink>
            <w:hyperlink r:id="rId80">
              <w:r w:rsidR="009316A5">
                <w:rPr>
                  <w:b/>
                  <w:i/>
                  <w:color w:val="1155CC"/>
                  <w:sz w:val="25"/>
                  <w:szCs w:val="25"/>
                  <w:u w:val="single"/>
                </w:rPr>
                <w:t xml:space="preserve">GUTIERREZ JOSE </w:t>
              </w:r>
            </w:hyperlink>
            <w:hyperlink r:id="rId81">
              <w:r w:rsidR="009316A5">
                <w:rPr>
                  <w:b/>
                  <w:i/>
                  <w:color w:val="1155CC"/>
                  <w:u w:val="single"/>
                </w:rPr>
                <w:t>(unknown)</w:t>
              </w:r>
            </w:hyperlink>
          </w:p>
        </w:tc>
      </w:tr>
      <w:tr w:rsidR="003E1537" w14:paraId="5F50211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4FFA4B1"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E5DCB61" w14:textId="77777777" w:rsidR="003E1537" w:rsidRDefault="009316A5">
            <w:pPr>
              <w:widowControl w:val="0"/>
              <w:rPr>
                <w:sz w:val="20"/>
                <w:szCs w:val="20"/>
              </w:rPr>
            </w:pPr>
            <w:r>
              <w:rPr>
                <w:sz w:val="20"/>
                <w:szCs w:val="20"/>
              </w:rPr>
              <w:t>UDRP-12855</w:t>
            </w:r>
          </w:p>
        </w:tc>
      </w:tr>
      <w:tr w:rsidR="003E1537" w14:paraId="28F9735B"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012CC9F"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C40B200" w14:textId="77777777" w:rsidR="003E1537" w:rsidRDefault="009316A5">
            <w:pPr>
              <w:widowControl w:val="0"/>
              <w:rPr>
                <w:sz w:val="20"/>
                <w:szCs w:val="20"/>
              </w:rPr>
            </w:pPr>
            <w:r>
              <w:rPr>
                <w:sz w:val="20"/>
                <w:szCs w:val="20"/>
              </w:rPr>
              <w:t>29 July 2020</w:t>
            </w:r>
          </w:p>
        </w:tc>
      </w:tr>
      <w:tr w:rsidR="003E1537" w14:paraId="7AACDA30"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4CB3D3C"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3F8CBBE" w14:textId="77777777" w:rsidR="003E1537" w:rsidRDefault="009316A5">
            <w:pPr>
              <w:widowControl w:val="0"/>
              <w:rPr>
                <w:sz w:val="20"/>
                <w:szCs w:val="20"/>
              </w:rPr>
            </w:pPr>
            <w:r>
              <w:rPr>
                <w:sz w:val="20"/>
                <w:szCs w:val="20"/>
              </w:rPr>
              <w:t>yanaitadashi-foundation.org</w:t>
            </w:r>
          </w:p>
        </w:tc>
      </w:tr>
      <w:tr w:rsidR="003E1537" w14:paraId="7430562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43B5D0C"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46D67B6" w14:textId="77777777" w:rsidR="003E1537" w:rsidRDefault="009316A5">
            <w:pPr>
              <w:widowControl w:val="0"/>
              <w:rPr>
                <w:sz w:val="20"/>
                <w:szCs w:val="20"/>
              </w:rPr>
            </w:pPr>
            <w:r>
              <w:rPr>
                <w:sz w:val="20"/>
                <w:szCs w:val="20"/>
              </w:rPr>
              <w:t>Steve Levy</w:t>
            </w:r>
          </w:p>
        </w:tc>
      </w:tr>
      <w:tr w:rsidR="003E1537" w14:paraId="76785B6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D6525D9"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C69EB65" w14:textId="77777777" w:rsidR="003E1537" w:rsidRDefault="009316A5">
            <w:pPr>
              <w:widowControl w:val="0"/>
              <w:rPr>
                <w:b/>
                <w:sz w:val="20"/>
                <w:szCs w:val="20"/>
              </w:rPr>
            </w:pPr>
            <w:r>
              <w:rPr>
                <w:sz w:val="20"/>
                <w:szCs w:val="20"/>
              </w:rPr>
              <w:t xml:space="preserve">Evidence of </w:t>
            </w:r>
            <w:r>
              <w:rPr>
                <w:b/>
                <w:sz w:val="20"/>
                <w:szCs w:val="20"/>
              </w:rPr>
              <w:t>bad faith</w:t>
            </w:r>
          </w:p>
        </w:tc>
      </w:tr>
      <w:tr w:rsidR="003E1537" w14:paraId="7888A4D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2568257"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BD2FEE0" w14:textId="77777777" w:rsidR="003E1537" w:rsidRDefault="009316A5">
            <w:pPr>
              <w:widowControl w:val="0"/>
              <w:rPr>
                <w:sz w:val="20"/>
                <w:szCs w:val="20"/>
              </w:rPr>
            </w:pPr>
            <w:r>
              <w:rPr>
                <w:sz w:val="20"/>
                <w:szCs w:val="20"/>
              </w:rPr>
              <w:t>Transferred</w:t>
            </w:r>
          </w:p>
        </w:tc>
      </w:tr>
      <w:tr w:rsidR="003E1537" w14:paraId="09678FA5"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D2928FF"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F168466" w14:textId="77777777" w:rsidR="003E1537" w:rsidRDefault="009316A5">
            <w:pPr>
              <w:widowControl w:val="0"/>
              <w:jc w:val="both"/>
              <w:rPr>
                <w:sz w:val="20"/>
                <w:szCs w:val="20"/>
              </w:rPr>
            </w:pPr>
            <w:r>
              <w:rPr>
                <w:sz w:val="20"/>
                <w:szCs w:val="20"/>
              </w:rPr>
              <w:t xml:space="preserve">Straightforward case in which the Complainant competently provides evidence towards each of the UDRP elements, and the disputed domain name is transferred. </w:t>
            </w:r>
          </w:p>
          <w:p w14:paraId="3DE1F4A7" w14:textId="77777777" w:rsidR="003E1537" w:rsidRDefault="003E1537">
            <w:pPr>
              <w:widowControl w:val="0"/>
              <w:jc w:val="both"/>
              <w:rPr>
                <w:sz w:val="20"/>
                <w:szCs w:val="20"/>
              </w:rPr>
            </w:pPr>
          </w:p>
          <w:p w14:paraId="20737BF8" w14:textId="77777777" w:rsidR="003E1537" w:rsidRDefault="009316A5">
            <w:pPr>
              <w:widowControl w:val="0"/>
              <w:jc w:val="both"/>
              <w:rPr>
                <w:sz w:val="20"/>
                <w:szCs w:val="20"/>
              </w:rPr>
            </w:pPr>
            <w:r>
              <w:rPr>
                <w:sz w:val="20"/>
                <w:szCs w:val="20"/>
              </w:rPr>
              <w:t xml:space="preserve">The Complainant demonstrates that the Respondent is actively using the domain name to engage in a phishing scam, including providing evidence of the Respondent sending phishing emails with the domain name, and using the Complainant’s slogan without the Complainant’s authorisation. </w:t>
            </w:r>
          </w:p>
        </w:tc>
      </w:tr>
    </w:tbl>
    <w:p w14:paraId="64FE6968" w14:textId="77777777" w:rsidR="003E1537" w:rsidRDefault="003E1537">
      <w:pPr>
        <w:spacing w:after="200"/>
        <w:rPr>
          <w:b/>
          <w:highlight w:val="black"/>
        </w:rPr>
      </w:pPr>
    </w:p>
    <w:tbl>
      <w:tblPr>
        <w:tblStyle w:val="aff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126F4E06"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0F1EAB07"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2693E2C4" w14:textId="77777777" w:rsidR="003E1537" w:rsidRDefault="000A13B2">
            <w:pPr>
              <w:widowControl w:val="0"/>
              <w:rPr>
                <w:b/>
                <w:i/>
              </w:rPr>
            </w:pPr>
            <w:hyperlink r:id="rId82">
              <w:r w:rsidR="009316A5">
                <w:rPr>
                  <w:b/>
                  <w:i/>
                  <w:color w:val="1155CC"/>
                  <w:u w:val="single"/>
                </w:rPr>
                <w:t>Mejuri Inc. v. Sindy Chen, Allen Lee, Tracy Wu</w:t>
              </w:r>
            </w:hyperlink>
          </w:p>
        </w:tc>
      </w:tr>
      <w:tr w:rsidR="003E1537" w14:paraId="4452753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3110755"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F5328D6" w14:textId="77777777" w:rsidR="003E1537" w:rsidRDefault="009316A5">
            <w:pPr>
              <w:widowControl w:val="0"/>
              <w:rPr>
                <w:sz w:val="20"/>
                <w:szCs w:val="20"/>
              </w:rPr>
            </w:pPr>
            <w:r>
              <w:rPr>
                <w:sz w:val="20"/>
                <w:szCs w:val="20"/>
              </w:rPr>
              <w:t>UDRP-12282</w:t>
            </w:r>
          </w:p>
        </w:tc>
      </w:tr>
      <w:tr w:rsidR="003E1537" w14:paraId="1E73C9F9"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A6829F5"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91E6774" w14:textId="77777777" w:rsidR="003E1537" w:rsidRDefault="009316A5">
            <w:pPr>
              <w:widowControl w:val="0"/>
              <w:rPr>
                <w:sz w:val="20"/>
                <w:szCs w:val="20"/>
              </w:rPr>
            </w:pPr>
            <w:r>
              <w:rPr>
                <w:sz w:val="20"/>
                <w:szCs w:val="20"/>
              </w:rPr>
              <w:t>19 June 2020</w:t>
            </w:r>
          </w:p>
        </w:tc>
      </w:tr>
      <w:tr w:rsidR="003E1537" w14:paraId="0E87B8FB"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B18209C" w14:textId="77777777" w:rsidR="003E1537" w:rsidRDefault="009316A5">
            <w:pPr>
              <w:widowControl w:val="0"/>
              <w:jc w:val="right"/>
              <w:rPr>
                <w:b/>
              </w:rPr>
            </w:pPr>
            <w:r>
              <w:rPr>
                <w:b/>
              </w:rPr>
              <w:t>DOMAINS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7A7E1A1" w14:textId="77777777" w:rsidR="003E1537" w:rsidRDefault="009316A5">
            <w:pPr>
              <w:widowControl w:val="0"/>
              <w:rPr>
                <w:sz w:val="20"/>
                <w:szCs w:val="20"/>
              </w:rPr>
            </w:pPr>
            <w:r>
              <w:rPr>
                <w:sz w:val="20"/>
                <w:szCs w:val="20"/>
              </w:rPr>
              <w:t>mejurishop.com; mejurisale.com; mejuristore.com</w:t>
            </w:r>
          </w:p>
        </w:tc>
      </w:tr>
      <w:tr w:rsidR="003E1537" w14:paraId="78D854B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7D02059"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6759B6C" w14:textId="77777777" w:rsidR="003E1537" w:rsidRDefault="009316A5">
            <w:pPr>
              <w:widowControl w:val="0"/>
              <w:rPr>
                <w:sz w:val="20"/>
                <w:szCs w:val="20"/>
              </w:rPr>
            </w:pPr>
            <w:r>
              <w:rPr>
                <w:sz w:val="20"/>
                <w:szCs w:val="20"/>
              </w:rPr>
              <w:t>Doug Isenberg</w:t>
            </w:r>
          </w:p>
        </w:tc>
      </w:tr>
      <w:tr w:rsidR="003E1537" w14:paraId="1E7792B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E364865"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3841DCA" w14:textId="77777777" w:rsidR="003E1537" w:rsidRDefault="009316A5">
            <w:pPr>
              <w:widowControl w:val="0"/>
              <w:rPr>
                <w:sz w:val="20"/>
                <w:szCs w:val="20"/>
              </w:rPr>
            </w:pPr>
            <w:r>
              <w:rPr>
                <w:b/>
                <w:sz w:val="20"/>
                <w:szCs w:val="20"/>
              </w:rPr>
              <w:t>UDRP procedure</w:t>
            </w:r>
            <w:r>
              <w:rPr>
                <w:sz w:val="20"/>
                <w:szCs w:val="20"/>
              </w:rPr>
              <w:t xml:space="preserve"> - consolidation of parties (multiple Respondents)</w:t>
            </w:r>
          </w:p>
        </w:tc>
      </w:tr>
      <w:tr w:rsidR="003E1537" w14:paraId="0A5D22A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C44697E"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7900003" w14:textId="77777777" w:rsidR="003E1537" w:rsidRDefault="009316A5">
            <w:pPr>
              <w:widowControl w:val="0"/>
              <w:rPr>
                <w:sz w:val="20"/>
                <w:szCs w:val="20"/>
              </w:rPr>
            </w:pPr>
            <w:r>
              <w:rPr>
                <w:sz w:val="20"/>
                <w:szCs w:val="20"/>
              </w:rPr>
              <w:t>Transferred</w:t>
            </w:r>
          </w:p>
        </w:tc>
      </w:tr>
      <w:tr w:rsidR="003E1537" w14:paraId="67A07AC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207E113"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3525F67" w14:textId="77777777" w:rsidR="003E1537" w:rsidRDefault="009316A5">
            <w:pPr>
              <w:widowControl w:val="0"/>
              <w:jc w:val="both"/>
              <w:rPr>
                <w:sz w:val="20"/>
                <w:szCs w:val="20"/>
              </w:rPr>
            </w:pPr>
            <w:r>
              <w:rPr>
                <w:sz w:val="20"/>
                <w:szCs w:val="20"/>
              </w:rPr>
              <w:t>A clear example of the UDRP elements working as they should to transfer a domain to the appropriate party.</w:t>
            </w:r>
          </w:p>
          <w:p w14:paraId="3A22F9E4" w14:textId="77777777" w:rsidR="003E1537" w:rsidRDefault="003E1537">
            <w:pPr>
              <w:widowControl w:val="0"/>
              <w:jc w:val="both"/>
              <w:rPr>
                <w:sz w:val="20"/>
                <w:szCs w:val="20"/>
              </w:rPr>
            </w:pPr>
          </w:p>
          <w:p w14:paraId="6AD962E3" w14:textId="77777777" w:rsidR="003E1537" w:rsidRDefault="009316A5">
            <w:pPr>
              <w:widowControl w:val="0"/>
              <w:jc w:val="both"/>
              <w:rPr>
                <w:sz w:val="20"/>
                <w:szCs w:val="20"/>
              </w:rPr>
            </w:pPr>
            <w:r>
              <w:rPr>
                <w:sz w:val="20"/>
                <w:szCs w:val="20"/>
              </w:rPr>
              <w:t>The Complainant provides evidence of the Respondent using the domains to “fraudulently impersonate” the Complainant’s well-known brand. The Respondent does not provide any Response.</w:t>
            </w:r>
          </w:p>
          <w:p w14:paraId="30B38E1C" w14:textId="77777777" w:rsidR="003E1537" w:rsidRDefault="003E1537">
            <w:pPr>
              <w:widowControl w:val="0"/>
              <w:jc w:val="both"/>
              <w:rPr>
                <w:sz w:val="20"/>
                <w:szCs w:val="20"/>
              </w:rPr>
            </w:pPr>
          </w:p>
          <w:p w14:paraId="735F9485" w14:textId="77777777" w:rsidR="003E1537" w:rsidRDefault="009316A5">
            <w:pPr>
              <w:widowControl w:val="0"/>
              <w:jc w:val="both"/>
              <w:rPr>
                <w:sz w:val="20"/>
                <w:szCs w:val="20"/>
              </w:rPr>
            </w:pPr>
            <w:r>
              <w:rPr>
                <w:sz w:val="20"/>
                <w:szCs w:val="20"/>
              </w:rPr>
              <w:t xml:space="preserve">On a procedural note, this case affirms the WIPO Overview 3.0 at 4.11.2 regarding possible multiple respondents, and the question of consolidation. </w:t>
            </w:r>
          </w:p>
          <w:p w14:paraId="34D1B60B" w14:textId="77777777" w:rsidR="003E1537" w:rsidRDefault="003E1537">
            <w:pPr>
              <w:widowControl w:val="0"/>
              <w:jc w:val="both"/>
              <w:rPr>
                <w:sz w:val="20"/>
                <w:szCs w:val="20"/>
              </w:rPr>
            </w:pPr>
          </w:p>
          <w:p w14:paraId="6C41840F" w14:textId="77777777" w:rsidR="003E1537" w:rsidRDefault="009316A5">
            <w:pPr>
              <w:widowControl w:val="0"/>
              <w:jc w:val="both"/>
              <w:rPr>
                <w:sz w:val="20"/>
                <w:szCs w:val="20"/>
              </w:rPr>
            </w:pPr>
            <w:r>
              <w:rPr>
                <w:sz w:val="20"/>
                <w:szCs w:val="20"/>
              </w:rPr>
              <w:t>On these facts, while the who.is information lists different Registrant names for each of the disputed domains, they all share a common email address and are all spelt in lower case (i.e ‘sindy chen’ rather than ‘Sindy Chen’).</w:t>
            </w:r>
          </w:p>
          <w:p w14:paraId="287418E7" w14:textId="77777777" w:rsidR="003E1537" w:rsidRDefault="003E1537">
            <w:pPr>
              <w:widowControl w:val="0"/>
              <w:jc w:val="both"/>
              <w:rPr>
                <w:sz w:val="20"/>
                <w:szCs w:val="20"/>
              </w:rPr>
            </w:pPr>
          </w:p>
          <w:p w14:paraId="08EC2DAA" w14:textId="77777777" w:rsidR="003E1537" w:rsidRDefault="009316A5">
            <w:pPr>
              <w:widowControl w:val="0"/>
              <w:jc w:val="both"/>
              <w:rPr>
                <w:sz w:val="20"/>
                <w:szCs w:val="20"/>
              </w:rPr>
            </w:pPr>
            <w:r>
              <w:rPr>
                <w:sz w:val="20"/>
                <w:szCs w:val="20"/>
              </w:rPr>
              <w:t>As such, the Panel finds that consolidation is appropriate on the basis of apparent common control of the domains, equitability to the parties, and procedural efficiency.</w:t>
            </w:r>
          </w:p>
        </w:tc>
      </w:tr>
    </w:tbl>
    <w:p w14:paraId="1292B142" w14:textId="77777777" w:rsidR="003E1537" w:rsidRDefault="003E1537">
      <w:pPr>
        <w:spacing w:after="200"/>
        <w:rPr>
          <w:b/>
          <w:highlight w:val="black"/>
        </w:rPr>
      </w:pPr>
    </w:p>
    <w:tbl>
      <w:tblPr>
        <w:tblStyle w:val="aff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5FC35239"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0A6F4B7"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4006CBC0" w14:textId="77777777" w:rsidR="003E1537" w:rsidRDefault="000A13B2">
            <w:pPr>
              <w:widowControl w:val="0"/>
              <w:rPr>
                <w:b/>
                <w:i/>
              </w:rPr>
            </w:pPr>
            <w:hyperlink r:id="rId83">
              <w:r w:rsidR="009316A5">
                <w:rPr>
                  <w:b/>
                  <w:i/>
                  <w:color w:val="1155CC"/>
                  <w:u w:val="single"/>
                </w:rPr>
                <w:t>Ecomm House Inc. v. Kirsty (Hanly) Macdonald &amp; Jon Macdonald</w:t>
              </w:r>
            </w:hyperlink>
          </w:p>
        </w:tc>
      </w:tr>
      <w:tr w:rsidR="003E1537" w14:paraId="41295B1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3364DDD"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5560C79" w14:textId="77777777" w:rsidR="003E1537" w:rsidRDefault="009316A5">
            <w:pPr>
              <w:widowControl w:val="0"/>
              <w:rPr>
                <w:sz w:val="20"/>
                <w:szCs w:val="20"/>
              </w:rPr>
            </w:pPr>
            <w:r>
              <w:rPr>
                <w:sz w:val="20"/>
                <w:szCs w:val="20"/>
              </w:rPr>
              <w:t>UDRP-12169</w:t>
            </w:r>
          </w:p>
        </w:tc>
      </w:tr>
      <w:tr w:rsidR="003E1537" w14:paraId="66D51B81"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A987917"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66A4B3B" w14:textId="77777777" w:rsidR="003E1537" w:rsidRDefault="009316A5">
            <w:pPr>
              <w:widowControl w:val="0"/>
              <w:rPr>
                <w:sz w:val="20"/>
                <w:szCs w:val="20"/>
              </w:rPr>
            </w:pPr>
            <w:r>
              <w:rPr>
                <w:sz w:val="20"/>
                <w:szCs w:val="20"/>
              </w:rPr>
              <w:t>17 June 2020</w:t>
            </w:r>
          </w:p>
        </w:tc>
      </w:tr>
      <w:tr w:rsidR="003E1537" w14:paraId="74BF61F6"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88D147C"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7578CBF" w14:textId="77777777" w:rsidR="003E1537" w:rsidRDefault="009316A5">
            <w:pPr>
              <w:widowControl w:val="0"/>
              <w:spacing w:line="240" w:lineRule="auto"/>
              <w:rPr>
                <w:sz w:val="20"/>
                <w:szCs w:val="20"/>
              </w:rPr>
            </w:pPr>
            <w:r>
              <w:rPr>
                <w:sz w:val="20"/>
                <w:szCs w:val="20"/>
              </w:rPr>
              <w:t>jonmac.com</w:t>
            </w:r>
          </w:p>
        </w:tc>
      </w:tr>
      <w:tr w:rsidR="003E1537" w14:paraId="2E43C20A"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D1E0DD4"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5057AC6" w14:textId="77777777" w:rsidR="003E1537" w:rsidRDefault="009316A5">
            <w:pPr>
              <w:widowControl w:val="0"/>
              <w:rPr>
                <w:sz w:val="20"/>
                <w:szCs w:val="20"/>
              </w:rPr>
            </w:pPr>
            <w:r>
              <w:rPr>
                <w:sz w:val="20"/>
                <w:szCs w:val="20"/>
              </w:rPr>
              <w:t>The Hon. Neil Brown QC</w:t>
            </w:r>
          </w:p>
        </w:tc>
      </w:tr>
      <w:tr w:rsidR="003E1537" w14:paraId="0276A065"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877D7BD"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89C7342" w14:textId="77777777" w:rsidR="003E1537" w:rsidRDefault="009316A5">
            <w:pPr>
              <w:widowControl w:val="0"/>
              <w:rPr>
                <w:sz w:val="20"/>
                <w:szCs w:val="20"/>
              </w:rPr>
            </w:pPr>
            <w:r>
              <w:rPr>
                <w:b/>
                <w:sz w:val="20"/>
                <w:szCs w:val="20"/>
              </w:rPr>
              <w:t>Respondent’s rights</w:t>
            </w:r>
            <w:r>
              <w:rPr>
                <w:sz w:val="20"/>
                <w:szCs w:val="20"/>
              </w:rPr>
              <w:t xml:space="preserve"> under </w:t>
            </w:r>
            <w:r>
              <w:rPr>
                <w:b/>
                <w:sz w:val="20"/>
                <w:szCs w:val="20"/>
              </w:rPr>
              <w:t>4(a)(ii)</w:t>
            </w:r>
            <w:r>
              <w:rPr>
                <w:sz w:val="20"/>
                <w:szCs w:val="20"/>
              </w:rPr>
              <w:t>;</w:t>
            </w:r>
          </w:p>
          <w:p w14:paraId="14FE7FB9" w14:textId="77777777" w:rsidR="003E1537" w:rsidRDefault="009316A5">
            <w:pPr>
              <w:widowControl w:val="0"/>
              <w:rPr>
                <w:b/>
                <w:sz w:val="20"/>
                <w:szCs w:val="20"/>
              </w:rPr>
            </w:pPr>
            <w:r>
              <w:rPr>
                <w:b/>
                <w:sz w:val="20"/>
                <w:szCs w:val="20"/>
              </w:rPr>
              <w:t>Timing of trademark</w:t>
            </w:r>
            <w:r>
              <w:rPr>
                <w:sz w:val="20"/>
                <w:szCs w:val="20"/>
              </w:rPr>
              <w:t xml:space="preserve"> (application and registration) as evidence under </w:t>
            </w:r>
            <w:r>
              <w:rPr>
                <w:b/>
                <w:sz w:val="20"/>
                <w:szCs w:val="20"/>
              </w:rPr>
              <w:t>4(a)(i)</w:t>
            </w:r>
            <w:r>
              <w:rPr>
                <w:sz w:val="20"/>
                <w:szCs w:val="20"/>
              </w:rPr>
              <w:t xml:space="preserve"> and </w:t>
            </w:r>
            <w:r>
              <w:rPr>
                <w:b/>
                <w:sz w:val="20"/>
                <w:szCs w:val="20"/>
              </w:rPr>
              <w:t>(iii)</w:t>
            </w:r>
          </w:p>
        </w:tc>
      </w:tr>
      <w:tr w:rsidR="003E1537" w14:paraId="0375B63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BF40169"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AE6CDE5" w14:textId="77777777" w:rsidR="003E1537" w:rsidRDefault="009316A5">
            <w:pPr>
              <w:widowControl w:val="0"/>
              <w:rPr>
                <w:sz w:val="20"/>
                <w:szCs w:val="20"/>
              </w:rPr>
            </w:pPr>
            <w:r>
              <w:rPr>
                <w:sz w:val="20"/>
                <w:szCs w:val="20"/>
              </w:rPr>
              <w:t>Denied</w:t>
            </w:r>
          </w:p>
        </w:tc>
      </w:tr>
      <w:tr w:rsidR="003E1537" w14:paraId="4CA90FB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55DD194D"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E208254" w14:textId="77777777" w:rsidR="003E1537" w:rsidRDefault="009316A5">
            <w:pPr>
              <w:widowControl w:val="0"/>
              <w:jc w:val="both"/>
              <w:rPr>
                <w:sz w:val="20"/>
                <w:szCs w:val="20"/>
              </w:rPr>
            </w:pPr>
            <w:r>
              <w:rPr>
                <w:sz w:val="20"/>
                <w:szCs w:val="20"/>
              </w:rPr>
              <w:t>This case highlights the importance of both substantiating assertions with appropriate evidence, and understanding how the timing of facts differently impacts each element of the UDRP.</w:t>
            </w:r>
          </w:p>
          <w:p w14:paraId="6034A4CF" w14:textId="77777777" w:rsidR="003E1537" w:rsidRDefault="003E1537">
            <w:pPr>
              <w:widowControl w:val="0"/>
              <w:jc w:val="both"/>
              <w:rPr>
                <w:sz w:val="20"/>
                <w:szCs w:val="20"/>
              </w:rPr>
            </w:pPr>
          </w:p>
          <w:p w14:paraId="5EA3804D" w14:textId="77777777" w:rsidR="003E1537" w:rsidRDefault="009316A5">
            <w:pPr>
              <w:widowControl w:val="0"/>
              <w:jc w:val="both"/>
              <w:rPr>
                <w:sz w:val="20"/>
                <w:szCs w:val="20"/>
              </w:rPr>
            </w:pPr>
            <w:r>
              <w:rPr>
                <w:sz w:val="20"/>
                <w:szCs w:val="20"/>
              </w:rPr>
              <w:t xml:space="preserve">Significantly, the Complainant attempts to conflate the Respondent’s prior career (financial services) with the current website offerings (spiritual coaching) - asserting that the Respondent was offering business coaching, and was therefore in breach of the Complainant’s trademark. </w:t>
            </w:r>
          </w:p>
          <w:p w14:paraId="417DE16A" w14:textId="77777777" w:rsidR="003E1537" w:rsidRDefault="003E1537">
            <w:pPr>
              <w:widowControl w:val="0"/>
              <w:jc w:val="both"/>
              <w:rPr>
                <w:sz w:val="20"/>
                <w:szCs w:val="20"/>
              </w:rPr>
            </w:pPr>
          </w:p>
          <w:p w14:paraId="153D7860" w14:textId="77777777" w:rsidR="003E1537" w:rsidRDefault="009316A5">
            <w:pPr>
              <w:widowControl w:val="0"/>
              <w:jc w:val="both"/>
              <w:rPr>
                <w:sz w:val="20"/>
                <w:szCs w:val="20"/>
              </w:rPr>
            </w:pPr>
            <w:r>
              <w:rPr>
                <w:sz w:val="20"/>
                <w:szCs w:val="20"/>
              </w:rPr>
              <w:t xml:space="preserve">The Complainant relied on evidence of two trademarks applications made in 2019, and one trademark registered in 2019 - while the Respondent registered the domain in 2011. At best, this is a misinterpretation and conflation of the facts - at worst, it is a deliberate stretching of the facts to incorrectly fit the Complainant’s narrative. </w:t>
            </w:r>
          </w:p>
          <w:p w14:paraId="723FBEAF" w14:textId="77777777" w:rsidR="003E1537" w:rsidRDefault="003E1537">
            <w:pPr>
              <w:widowControl w:val="0"/>
              <w:jc w:val="both"/>
              <w:rPr>
                <w:sz w:val="20"/>
                <w:szCs w:val="20"/>
              </w:rPr>
            </w:pPr>
          </w:p>
          <w:p w14:paraId="1283282D" w14:textId="77777777" w:rsidR="003E1537" w:rsidRDefault="009316A5">
            <w:pPr>
              <w:widowControl w:val="0"/>
              <w:jc w:val="both"/>
              <w:rPr>
                <w:sz w:val="20"/>
                <w:szCs w:val="20"/>
              </w:rPr>
            </w:pPr>
            <w:r>
              <w:rPr>
                <w:sz w:val="20"/>
                <w:szCs w:val="20"/>
              </w:rPr>
              <w:t xml:space="preserve">In doing so, the Complainant fails to show a </w:t>
            </w:r>
            <w:r>
              <w:rPr>
                <w:i/>
                <w:sz w:val="20"/>
                <w:szCs w:val="20"/>
              </w:rPr>
              <w:t xml:space="preserve">prima facie </w:t>
            </w:r>
            <w:r>
              <w:rPr>
                <w:sz w:val="20"/>
                <w:szCs w:val="20"/>
              </w:rPr>
              <w:t>case that the Respondent has no rights under 4(a)(ii) - and as the Panel notes, even if it had done so the Respondent competently rebutts this point. In turn, this evidence cannot support a finding that the Respondent was acting in bad faith under 4(a)(iii) - thus the Complaint was denied.</w:t>
            </w:r>
          </w:p>
        </w:tc>
      </w:tr>
    </w:tbl>
    <w:p w14:paraId="0CCC3F91" w14:textId="77777777" w:rsidR="003E1537" w:rsidRDefault="003E1537">
      <w:pPr>
        <w:spacing w:after="200"/>
        <w:rPr>
          <w:b/>
          <w:highlight w:val="black"/>
        </w:rPr>
      </w:pPr>
    </w:p>
    <w:tbl>
      <w:tblPr>
        <w:tblStyle w:val="aff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2E21D0B5"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12AF429E"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689B6FED" w14:textId="77777777" w:rsidR="003E1537" w:rsidRDefault="000A13B2">
            <w:pPr>
              <w:widowControl w:val="0"/>
              <w:rPr>
                <w:b/>
                <w:i/>
              </w:rPr>
            </w:pPr>
            <w:hyperlink r:id="rId84">
              <w:r w:rsidR="009316A5">
                <w:rPr>
                  <w:b/>
                  <w:i/>
                  <w:color w:val="1155CC"/>
                  <w:u w:val="single"/>
                </w:rPr>
                <w:t>Levy Zavet LLP v. Unknown</w:t>
              </w:r>
            </w:hyperlink>
          </w:p>
        </w:tc>
      </w:tr>
      <w:tr w:rsidR="003E1537" w14:paraId="1B460643"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2508206"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5990AF4" w14:textId="77777777" w:rsidR="003E1537" w:rsidRDefault="009316A5">
            <w:pPr>
              <w:widowControl w:val="0"/>
              <w:rPr>
                <w:sz w:val="20"/>
                <w:szCs w:val="20"/>
              </w:rPr>
            </w:pPr>
            <w:r>
              <w:rPr>
                <w:sz w:val="20"/>
                <w:szCs w:val="20"/>
              </w:rPr>
              <w:t>UDRP-11857</w:t>
            </w:r>
          </w:p>
        </w:tc>
      </w:tr>
      <w:tr w:rsidR="003E1537" w14:paraId="13EE912D"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86B0716"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CFBD385" w14:textId="77777777" w:rsidR="003E1537" w:rsidRDefault="009316A5">
            <w:pPr>
              <w:widowControl w:val="0"/>
              <w:rPr>
                <w:sz w:val="20"/>
                <w:szCs w:val="20"/>
              </w:rPr>
            </w:pPr>
            <w:r>
              <w:rPr>
                <w:sz w:val="20"/>
                <w:szCs w:val="20"/>
              </w:rPr>
              <w:t>11 June 2020</w:t>
            </w:r>
          </w:p>
        </w:tc>
      </w:tr>
      <w:tr w:rsidR="003E1537" w14:paraId="46414D54"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2442890"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BD50583" w14:textId="77777777" w:rsidR="003E1537" w:rsidRDefault="009316A5">
            <w:pPr>
              <w:widowControl w:val="0"/>
              <w:spacing w:line="240" w:lineRule="auto"/>
              <w:rPr>
                <w:sz w:val="20"/>
                <w:szCs w:val="20"/>
              </w:rPr>
            </w:pPr>
            <w:r>
              <w:rPr>
                <w:sz w:val="20"/>
                <w:szCs w:val="20"/>
              </w:rPr>
              <w:t>levyzavetllp.com</w:t>
            </w:r>
          </w:p>
        </w:tc>
      </w:tr>
      <w:tr w:rsidR="003E1537" w14:paraId="07676C3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52406814"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BE5BBEF" w14:textId="77777777" w:rsidR="003E1537" w:rsidRDefault="009316A5">
            <w:pPr>
              <w:widowControl w:val="0"/>
              <w:rPr>
                <w:sz w:val="20"/>
                <w:szCs w:val="20"/>
              </w:rPr>
            </w:pPr>
            <w:r>
              <w:rPr>
                <w:sz w:val="20"/>
                <w:szCs w:val="20"/>
              </w:rPr>
              <w:t>Robert A. Fashler</w:t>
            </w:r>
          </w:p>
        </w:tc>
      </w:tr>
      <w:tr w:rsidR="003E1537" w14:paraId="1D9D7F8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5AE0EEF"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17FA1B8" w14:textId="77777777" w:rsidR="003E1537" w:rsidRDefault="009316A5">
            <w:pPr>
              <w:widowControl w:val="0"/>
              <w:spacing w:after="200"/>
              <w:rPr>
                <w:b/>
                <w:sz w:val="20"/>
                <w:szCs w:val="20"/>
              </w:rPr>
            </w:pPr>
            <w:r>
              <w:rPr>
                <w:b/>
                <w:sz w:val="20"/>
                <w:szCs w:val="20"/>
              </w:rPr>
              <w:t xml:space="preserve">Cybersquatting; </w:t>
            </w:r>
          </w:p>
          <w:p w14:paraId="386BE0D8" w14:textId="77777777" w:rsidR="003E1537" w:rsidRDefault="009316A5">
            <w:pPr>
              <w:widowControl w:val="0"/>
              <w:rPr>
                <w:b/>
                <w:sz w:val="20"/>
                <w:szCs w:val="20"/>
              </w:rPr>
            </w:pPr>
            <w:r>
              <w:rPr>
                <w:b/>
                <w:sz w:val="20"/>
                <w:szCs w:val="20"/>
              </w:rPr>
              <w:t>Impersonation</w:t>
            </w:r>
          </w:p>
        </w:tc>
      </w:tr>
      <w:tr w:rsidR="003E1537" w14:paraId="02B03A08"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E316B2E"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8E98C18" w14:textId="77777777" w:rsidR="003E1537" w:rsidRDefault="009316A5">
            <w:pPr>
              <w:widowControl w:val="0"/>
              <w:rPr>
                <w:sz w:val="20"/>
                <w:szCs w:val="20"/>
              </w:rPr>
            </w:pPr>
            <w:r>
              <w:rPr>
                <w:sz w:val="20"/>
                <w:szCs w:val="20"/>
              </w:rPr>
              <w:t>Transferred</w:t>
            </w:r>
          </w:p>
        </w:tc>
      </w:tr>
      <w:tr w:rsidR="003E1537" w14:paraId="488C41B1"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DAEF90F"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C95781C" w14:textId="77777777" w:rsidR="003E1537" w:rsidRDefault="009316A5">
            <w:pPr>
              <w:widowControl w:val="0"/>
              <w:jc w:val="both"/>
              <w:rPr>
                <w:sz w:val="20"/>
                <w:szCs w:val="20"/>
              </w:rPr>
            </w:pPr>
            <w:r>
              <w:rPr>
                <w:sz w:val="20"/>
                <w:szCs w:val="20"/>
              </w:rPr>
              <w:t>This decision represents the epitome of the type of cases the UDRP was designed to handle, resulting in a quick transfer of the domain name to the Complainant.</w:t>
            </w:r>
          </w:p>
          <w:p w14:paraId="0D2DBBD7" w14:textId="77777777" w:rsidR="003E1537" w:rsidRDefault="003E1537">
            <w:pPr>
              <w:widowControl w:val="0"/>
              <w:jc w:val="both"/>
              <w:rPr>
                <w:sz w:val="20"/>
                <w:szCs w:val="20"/>
              </w:rPr>
            </w:pPr>
          </w:p>
          <w:p w14:paraId="2E8BEFB6" w14:textId="77777777" w:rsidR="003E1537" w:rsidRDefault="009316A5">
            <w:pPr>
              <w:widowControl w:val="0"/>
              <w:jc w:val="both"/>
              <w:rPr>
                <w:sz w:val="20"/>
                <w:szCs w:val="20"/>
              </w:rPr>
            </w:pPr>
            <w:r>
              <w:rPr>
                <w:sz w:val="20"/>
                <w:szCs w:val="20"/>
              </w:rPr>
              <w:t>In this case, the Respondent uses the disputed domain name to imitate the Complainant’s legal business, including reaching out to the general public to solicit involvement in investment opportunities. This fraudulent behaviour goes beyond the bad faith of typical cybersquatters, as the Complainant provides evidence of the Respondent even producing physical stationery to imitate the Complainant’s image, mark and business.</w:t>
            </w:r>
          </w:p>
          <w:p w14:paraId="4977F355" w14:textId="77777777" w:rsidR="003E1537" w:rsidRDefault="003E1537">
            <w:pPr>
              <w:widowControl w:val="0"/>
              <w:jc w:val="both"/>
              <w:rPr>
                <w:sz w:val="20"/>
                <w:szCs w:val="20"/>
              </w:rPr>
            </w:pPr>
          </w:p>
          <w:p w14:paraId="19BED208" w14:textId="77777777" w:rsidR="003E1537" w:rsidRDefault="009316A5">
            <w:pPr>
              <w:widowControl w:val="0"/>
              <w:jc w:val="both"/>
              <w:rPr>
                <w:sz w:val="20"/>
                <w:szCs w:val="20"/>
              </w:rPr>
            </w:pPr>
            <w:r>
              <w:rPr>
                <w:sz w:val="20"/>
                <w:szCs w:val="20"/>
              </w:rPr>
              <w:t>The Panel finds that the Respondent is plainly misusing the domain name to mislead the public, and the Complainant easily satisfies the burden of the three elements.</w:t>
            </w:r>
          </w:p>
        </w:tc>
      </w:tr>
    </w:tbl>
    <w:p w14:paraId="47C0F366" w14:textId="77777777" w:rsidR="003E1537" w:rsidRDefault="003E1537">
      <w:pPr>
        <w:spacing w:after="200"/>
        <w:rPr>
          <w:b/>
          <w:highlight w:val="black"/>
        </w:rPr>
      </w:pPr>
    </w:p>
    <w:tbl>
      <w:tblPr>
        <w:tblStyle w:val="aff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2AA192F2"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50467090"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39591C5B" w14:textId="77777777" w:rsidR="003E1537" w:rsidRDefault="000A13B2">
            <w:pPr>
              <w:widowControl w:val="0"/>
              <w:rPr>
                <w:b/>
                <w:i/>
              </w:rPr>
            </w:pPr>
            <w:hyperlink r:id="rId85">
              <w:r w:rsidR="009316A5">
                <w:rPr>
                  <w:b/>
                  <w:i/>
                  <w:color w:val="1155CC"/>
                  <w:u w:val="single"/>
                </w:rPr>
                <w:t>External Skate Protection Inc. v. Ken Belanger</w:t>
              </w:r>
            </w:hyperlink>
          </w:p>
        </w:tc>
      </w:tr>
      <w:tr w:rsidR="003E1537" w14:paraId="2E836CAF"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38F171F"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376C57E" w14:textId="77777777" w:rsidR="003E1537" w:rsidRDefault="009316A5">
            <w:pPr>
              <w:widowControl w:val="0"/>
              <w:rPr>
                <w:sz w:val="20"/>
                <w:szCs w:val="20"/>
              </w:rPr>
            </w:pPr>
            <w:r>
              <w:rPr>
                <w:sz w:val="20"/>
                <w:szCs w:val="20"/>
              </w:rPr>
              <w:t>UDRP-12132</w:t>
            </w:r>
          </w:p>
        </w:tc>
      </w:tr>
      <w:tr w:rsidR="003E1537" w14:paraId="45DBE35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02ED3D6F"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25A8637" w14:textId="77777777" w:rsidR="003E1537" w:rsidRDefault="009316A5">
            <w:pPr>
              <w:widowControl w:val="0"/>
              <w:rPr>
                <w:sz w:val="20"/>
                <w:szCs w:val="20"/>
              </w:rPr>
            </w:pPr>
            <w:r>
              <w:rPr>
                <w:sz w:val="20"/>
                <w:szCs w:val="20"/>
              </w:rPr>
              <w:t>9 June 2020</w:t>
            </w:r>
          </w:p>
        </w:tc>
      </w:tr>
      <w:tr w:rsidR="003E1537" w14:paraId="1BFE950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FAD7F03"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DEE59F9" w14:textId="77777777" w:rsidR="003E1537" w:rsidRDefault="009316A5">
            <w:pPr>
              <w:widowControl w:val="0"/>
              <w:rPr>
                <w:sz w:val="20"/>
                <w:szCs w:val="20"/>
              </w:rPr>
            </w:pPr>
            <w:r>
              <w:rPr>
                <w:sz w:val="20"/>
                <w:szCs w:val="20"/>
              </w:rPr>
              <w:t>shotblockers.com</w:t>
            </w:r>
          </w:p>
        </w:tc>
      </w:tr>
      <w:tr w:rsidR="003E1537" w14:paraId="6DAFF2E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0A7F2C8"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6198FD7" w14:textId="77777777" w:rsidR="003E1537" w:rsidRDefault="009316A5">
            <w:pPr>
              <w:widowControl w:val="0"/>
              <w:rPr>
                <w:sz w:val="20"/>
                <w:szCs w:val="20"/>
              </w:rPr>
            </w:pPr>
            <w:r>
              <w:rPr>
                <w:sz w:val="20"/>
                <w:szCs w:val="20"/>
              </w:rPr>
              <w:t>David Kreider</w:t>
            </w:r>
          </w:p>
        </w:tc>
      </w:tr>
      <w:tr w:rsidR="003E1537" w14:paraId="4F1BC35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1205C8C2"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2F36950" w14:textId="77777777" w:rsidR="003E1537" w:rsidRDefault="009316A5">
            <w:pPr>
              <w:widowControl w:val="0"/>
              <w:rPr>
                <w:sz w:val="20"/>
                <w:szCs w:val="20"/>
              </w:rPr>
            </w:pPr>
            <w:r>
              <w:rPr>
                <w:b/>
                <w:sz w:val="20"/>
                <w:szCs w:val="20"/>
              </w:rPr>
              <w:t xml:space="preserve">Scope </w:t>
            </w:r>
            <w:r>
              <w:rPr>
                <w:sz w:val="20"/>
                <w:szCs w:val="20"/>
              </w:rPr>
              <w:t xml:space="preserve">of UDRP </w:t>
            </w:r>
          </w:p>
        </w:tc>
      </w:tr>
      <w:tr w:rsidR="003E1537" w14:paraId="7B4C8E6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721603B"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675ABCC" w14:textId="77777777" w:rsidR="003E1537" w:rsidRDefault="009316A5">
            <w:pPr>
              <w:widowControl w:val="0"/>
              <w:rPr>
                <w:sz w:val="20"/>
                <w:szCs w:val="20"/>
              </w:rPr>
            </w:pPr>
            <w:r>
              <w:rPr>
                <w:sz w:val="20"/>
                <w:szCs w:val="20"/>
              </w:rPr>
              <w:t>Denied</w:t>
            </w:r>
          </w:p>
        </w:tc>
      </w:tr>
      <w:tr w:rsidR="003E1537" w14:paraId="102E3346"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42FF9800"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627713A3" w14:textId="77777777" w:rsidR="003E1537" w:rsidRDefault="009316A5">
            <w:pPr>
              <w:widowControl w:val="0"/>
              <w:jc w:val="both"/>
              <w:rPr>
                <w:sz w:val="20"/>
                <w:szCs w:val="20"/>
              </w:rPr>
            </w:pPr>
            <w:r>
              <w:rPr>
                <w:sz w:val="20"/>
                <w:szCs w:val="20"/>
              </w:rPr>
              <w:t xml:space="preserve">On its face, this case appears to raise some interesting questions about bad faith registration in the context of a change in company authorisation and breach of fiduciary duties. </w:t>
            </w:r>
          </w:p>
          <w:p w14:paraId="0D3933AD" w14:textId="77777777" w:rsidR="003E1537" w:rsidRDefault="003E1537">
            <w:pPr>
              <w:widowControl w:val="0"/>
              <w:jc w:val="both"/>
              <w:rPr>
                <w:sz w:val="20"/>
                <w:szCs w:val="20"/>
              </w:rPr>
            </w:pPr>
          </w:p>
          <w:p w14:paraId="6680370E" w14:textId="77777777" w:rsidR="003E1537" w:rsidRDefault="009316A5">
            <w:pPr>
              <w:widowControl w:val="0"/>
              <w:jc w:val="both"/>
              <w:rPr>
                <w:sz w:val="20"/>
                <w:szCs w:val="20"/>
              </w:rPr>
            </w:pPr>
            <w:r>
              <w:rPr>
                <w:sz w:val="20"/>
                <w:szCs w:val="20"/>
              </w:rPr>
              <w:t>However, the Complainant fails to properly identify the Complainant company, or clarify the connection between the Complainant and its asserted trademark. As such, the Complaint fails at the first step of the UDRP (Rule 4(a)(i)).</w:t>
            </w:r>
          </w:p>
          <w:p w14:paraId="5FCD11AA" w14:textId="77777777" w:rsidR="003E1537" w:rsidRDefault="003E1537">
            <w:pPr>
              <w:widowControl w:val="0"/>
              <w:jc w:val="both"/>
              <w:rPr>
                <w:sz w:val="20"/>
                <w:szCs w:val="20"/>
              </w:rPr>
            </w:pPr>
          </w:p>
          <w:p w14:paraId="592B9114" w14:textId="77777777" w:rsidR="003E1537" w:rsidRDefault="009316A5">
            <w:pPr>
              <w:widowControl w:val="0"/>
              <w:jc w:val="both"/>
              <w:rPr>
                <w:sz w:val="20"/>
                <w:szCs w:val="20"/>
              </w:rPr>
            </w:pPr>
            <w:r>
              <w:rPr>
                <w:sz w:val="20"/>
                <w:szCs w:val="20"/>
              </w:rPr>
              <w:t>Nonetheless, the Panel goes on to clarify the highly restrictive scope of the UDRP - that is, that “the Policy is not designed to adjudicate all disputes of any kind that relate in any way to domain name”, but rather “the Policy is narrowly crafted to apply to a particular type of abusive cybersquatting” (see page 10).</w:t>
            </w:r>
          </w:p>
          <w:p w14:paraId="7769A2CD" w14:textId="77777777" w:rsidR="003E1537" w:rsidRDefault="003E1537">
            <w:pPr>
              <w:widowControl w:val="0"/>
              <w:jc w:val="both"/>
              <w:rPr>
                <w:sz w:val="20"/>
                <w:szCs w:val="20"/>
              </w:rPr>
            </w:pPr>
          </w:p>
          <w:p w14:paraId="2A9779F3" w14:textId="77777777" w:rsidR="003E1537" w:rsidRDefault="009316A5">
            <w:pPr>
              <w:widowControl w:val="0"/>
              <w:jc w:val="both"/>
              <w:rPr>
                <w:sz w:val="20"/>
                <w:szCs w:val="20"/>
              </w:rPr>
            </w:pPr>
            <w:r>
              <w:rPr>
                <w:sz w:val="20"/>
                <w:szCs w:val="20"/>
              </w:rPr>
              <w:t>As such, the Panel emphasises that it is well outside the scope of the UDRP to determine whether or not a breach of fiduciary duty has occurred (as would be required to uphold the Complainant’s argument).</w:t>
            </w:r>
          </w:p>
        </w:tc>
      </w:tr>
    </w:tbl>
    <w:p w14:paraId="5771CFA8" w14:textId="77777777" w:rsidR="003E1537" w:rsidRDefault="003E1537">
      <w:pPr>
        <w:spacing w:after="200"/>
        <w:rPr>
          <w:b/>
          <w:highlight w:val="black"/>
        </w:rPr>
      </w:pPr>
    </w:p>
    <w:tbl>
      <w:tblPr>
        <w:tblStyle w:val="aff4"/>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6CCA6368"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443847F5"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3E2D595F" w14:textId="77777777" w:rsidR="003E1537" w:rsidRDefault="000A13B2">
            <w:pPr>
              <w:widowControl w:val="0"/>
              <w:rPr>
                <w:b/>
                <w:i/>
              </w:rPr>
            </w:pPr>
            <w:hyperlink r:id="rId86">
              <w:r w:rsidR="009316A5">
                <w:rPr>
                  <w:b/>
                  <w:i/>
                  <w:color w:val="1155CC"/>
                  <w:u w:val="single"/>
                </w:rPr>
                <w:t>Melcor Developments Ltd. v. Aaron Smith</w:t>
              </w:r>
            </w:hyperlink>
          </w:p>
        </w:tc>
      </w:tr>
      <w:tr w:rsidR="003E1537" w14:paraId="6F946ED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B547B14"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3027020" w14:textId="77777777" w:rsidR="003E1537" w:rsidRDefault="009316A5">
            <w:pPr>
              <w:widowControl w:val="0"/>
              <w:rPr>
                <w:sz w:val="20"/>
                <w:szCs w:val="20"/>
              </w:rPr>
            </w:pPr>
            <w:r>
              <w:rPr>
                <w:sz w:val="20"/>
                <w:szCs w:val="20"/>
              </w:rPr>
              <w:t>UDRP-11990</w:t>
            </w:r>
          </w:p>
        </w:tc>
      </w:tr>
      <w:tr w:rsidR="003E1537" w14:paraId="49FDF38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C6DFC10"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26BBB52" w14:textId="77777777" w:rsidR="003E1537" w:rsidRDefault="009316A5">
            <w:pPr>
              <w:widowControl w:val="0"/>
              <w:rPr>
                <w:sz w:val="20"/>
                <w:szCs w:val="20"/>
              </w:rPr>
            </w:pPr>
            <w:r>
              <w:rPr>
                <w:sz w:val="20"/>
                <w:szCs w:val="20"/>
              </w:rPr>
              <w:t>1 May 2020</w:t>
            </w:r>
          </w:p>
        </w:tc>
      </w:tr>
      <w:tr w:rsidR="003E1537" w14:paraId="54AE5C9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E7491D5"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90B61A9" w14:textId="77777777" w:rsidR="003E1537" w:rsidRDefault="009316A5">
            <w:pPr>
              <w:widowControl w:val="0"/>
              <w:spacing w:line="240" w:lineRule="auto"/>
              <w:rPr>
                <w:sz w:val="20"/>
                <w:szCs w:val="20"/>
              </w:rPr>
            </w:pPr>
            <w:r>
              <w:rPr>
                <w:sz w:val="20"/>
                <w:szCs w:val="20"/>
              </w:rPr>
              <w:t>hereinharmony.com</w:t>
            </w:r>
          </w:p>
        </w:tc>
      </w:tr>
      <w:tr w:rsidR="003E1537" w14:paraId="47C729D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0232902"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FE8F9E3" w14:textId="77777777" w:rsidR="003E1537" w:rsidRDefault="009316A5">
            <w:pPr>
              <w:widowControl w:val="0"/>
              <w:rPr>
                <w:sz w:val="20"/>
                <w:szCs w:val="20"/>
              </w:rPr>
            </w:pPr>
            <w:r>
              <w:rPr>
                <w:sz w:val="20"/>
                <w:szCs w:val="20"/>
              </w:rPr>
              <w:t>-</w:t>
            </w:r>
          </w:p>
        </w:tc>
      </w:tr>
      <w:tr w:rsidR="003E1537" w14:paraId="27978BFF"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E9E1087"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0ECCD94" w14:textId="77777777" w:rsidR="003E1537" w:rsidRDefault="009316A5">
            <w:pPr>
              <w:widowControl w:val="0"/>
              <w:rPr>
                <w:sz w:val="20"/>
                <w:szCs w:val="20"/>
              </w:rPr>
            </w:pPr>
            <w:r>
              <w:rPr>
                <w:sz w:val="20"/>
                <w:szCs w:val="20"/>
              </w:rPr>
              <w:t>-</w:t>
            </w:r>
          </w:p>
        </w:tc>
      </w:tr>
      <w:tr w:rsidR="003E1537" w14:paraId="31AC7586"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BE27852"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A2ED4F4" w14:textId="77777777" w:rsidR="003E1537" w:rsidRDefault="009316A5">
            <w:pPr>
              <w:widowControl w:val="0"/>
              <w:rPr>
                <w:sz w:val="20"/>
                <w:szCs w:val="20"/>
              </w:rPr>
            </w:pPr>
            <w:r>
              <w:rPr>
                <w:sz w:val="20"/>
                <w:szCs w:val="20"/>
              </w:rPr>
              <w:t>Settled, transferred</w:t>
            </w:r>
          </w:p>
        </w:tc>
      </w:tr>
      <w:tr w:rsidR="003E1537" w14:paraId="0E41EF11"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40256A33"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7667FC2B" w14:textId="77777777" w:rsidR="003E1537" w:rsidRDefault="009316A5">
            <w:pPr>
              <w:widowControl w:val="0"/>
              <w:jc w:val="both"/>
              <w:rPr>
                <w:sz w:val="20"/>
                <w:szCs w:val="20"/>
              </w:rPr>
            </w:pPr>
            <w:r>
              <w:rPr>
                <w:sz w:val="20"/>
                <w:szCs w:val="20"/>
              </w:rPr>
              <w:t>Decision unavailable (settled).</w:t>
            </w:r>
          </w:p>
        </w:tc>
      </w:tr>
    </w:tbl>
    <w:p w14:paraId="127D12F4" w14:textId="77777777" w:rsidR="003E1537" w:rsidRDefault="003E1537">
      <w:pPr>
        <w:spacing w:after="200"/>
        <w:rPr>
          <w:b/>
          <w:highlight w:val="black"/>
        </w:rPr>
      </w:pPr>
    </w:p>
    <w:tbl>
      <w:tblPr>
        <w:tblStyle w:val="aff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2A0751AD"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634CE1D2"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1780248F" w14:textId="77777777" w:rsidR="003E1537" w:rsidRDefault="000A13B2">
            <w:pPr>
              <w:widowControl w:val="0"/>
              <w:rPr>
                <w:b/>
                <w:i/>
              </w:rPr>
            </w:pPr>
            <w:hyperlink r:id="rId87">
              <w:r w:rsidR="009316A5">
                <w:rPr>
                  <w:b/>
                  <w:i/>
                  <w:color w:val="1155CC"/>
                  <w:u w:val="single"/>
                </w:rPr>
                <w:t>Edutec Limited v. Антонюк Мария Валерьевна (Maria Antonyuk)</w:t>
              </w:r>
            </w:hyperlink>
          </w:p>
        </w:tc>
      </w:tr>
      <w:tr w:rsidR="003E1537" w14:paraId="4A478B52"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5D51783"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AF3E93D" w14:textId="77777777" w:rsidR="003E1537" w:rsidRDefault="009316A5">
            <w:pPr>
              <w:widowControl w:val="0"/>
              <w:rPr>
                <w:sz w:val="20"/>
                <w:szCs w:val="20"/>
              </w:rPr>
            </w:pPr>
            <w:r>
              <w:rPr>
                <w:sz w:val="20"/>
                <w:szCs w:val="20"/>
              </w:rPr>
              <w:t>UDRP-11941</w:t>
            </w:r>
          </w:p>
        </w:tc>
      </w:tr>
      <w:tr w:rsidR="003E1537" w14:paraId="07B86A8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5B8B18A"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97FD26E" w14:textId="77777777" w:rsidR="003E1537" w:rsidRDefault="009316A5">
            <w:pPr>
              <w:widowControl w:val="0"/>
              <w:rPr>
                <w:sz w:val="20"/>
                <w:szCs w:val="20"/>
              </w:rPr>
            </w:pPr>
            <w:r>
              <w:rPr>
                <w:sz w:val="20"/>
                <w:szCs w:val="20"/>
              </w:rPr>
              <w:t>26 April 2020</w:t>
            </w:r>
          </w:p>
        </w:tc>
      </w:tr>
      <w:tr w:rsidR="003E1537" w14:paraId="62A4C26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8DB8918"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9274592" w14:textId="77777777" w:rsidR="003E1537" w:rsidRDefault="009316A5">
            <w:pPr>
              <w:widowControl w:val="0"/>
              <w:rPr>
                <w:sz w:val="20"/>
                <w:szCs w:val="20"/>
              </w:rPr>
            </w:pPr>
            <w:r>
              <w:rPr>
                <w:sz w:val="20"/>
                <w:szCs w:val="20"/>
              </w:rPr>
              <w:t>24author.com</w:t>
            </w:r>
          </w:p>
        </w:tc>
      </w:tr>
      <w:tr w:rsidR="003E1537" w14:paraId="7990857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5C418B4"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EF49F50" w14:textId="77777777" w:rsidR="003E1537" w:rsidRDefault="009316A5">
            <w:pPr>
              <w:widowControl w:val="0"/>
              <w:rPr>
                <w:sz w:val="20"/>
                <w:szCs w:val="20"/>
              </w:rPr>
            </w:pPr>
            <w:r>
              <w:rPr>
                <w:sz w:val="20"/>
                <w:szCs w:val="20"/>
              </w:rPr>
              <w:t>John Rogers</w:t>
            </w:r>
          </w:p>
        </w:tc>
      </w:tr>
      <w:tr w:rsidR="003E1537" w14:paraId="57430DA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85C47E6"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73F022B" w14:textId="77777777" w:rsidR="003E1537" w:rsidRDefault="009316A5">
            <w:pPr>
              <w:widowControl w:val="0"/>
              <w:rPr>
                <w:b/>
                <w:sz w:val="20"/>
                <w:szCs w:val="20"/>
              </w:rPr>
            </w:pPr>
            <w:r>
              <w:rPr>
                <w:sz w:val="20"/>
                <w:szCs w:val="20"/>
              </w:rPr>
              <w:t xml:space="preserve">Effect of </w:t>
            </w:r>
            <w:r>
              <w:rPr>
                <w:b/>
                <w:sz w:val="20"/>
                <w:szCs w:val="20"/>
              </w:rPr>
              <w:t>language difference</w:t>
            </w:r>
            <w:r>
              <w:rPr>
                <w:sz w:val="20"/>
                <w:szCs w:val="20"/>
              </w:rPr>
              <w:t xml:space="preserve"> on </w:t>
            </w:r>
            <w:r>
              <w:rPr>
                <w:b/>
                <w:sz w:val="20"/>
                <w:szCs w:val="20"/>
              </w:rPr>
              <w:t>confusing similarity</w:t>
            </w:r>
            <w:r>
              <w:rPr>
                <w:sz w:val="20"/>
                <w:szCs w:val="20"/>
              </w:rPr>
              <w:t xml:space="preserve"> under </w:t>
            </w:r>
            <w:r>
              <w:rPr>
                <w:b/>
                <w:sz w:val="20"/>
                <w:szCs w:val="20"/>
              </w:rPr>
              <w:t xml:space="preserve">4(a)(i) </w:t>
            </w:r>
          </w:p>
        </w:tc>
      </w:tr>
      <w:tr w:rsidR="003E1537" w14:paraId="5680AD0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26EA371"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29810A9B" w14:textId="77777777" w:rsidR="003E1537" w:rsidRDefault="009316A5">
            <w:pPr>
              <w:widowControl w:val="0"/>
              <w:rPr>
                <w:sz w:val="20"/>
                <w:szCs w:val="20"/>
              </w:rPr>
            </w:pPr>
            <w:r>
              <w:rPr>
                <w:sz w:val="20"/>
                <w:szCs w:val="20"/>
              </w:rPr>
              <w:t>Transferred</w:t>
            </w:r>
          </w:p>
        </w:tc>
      </w:tr>
      <w:tr w:rsidR="003E1537" w14:paraId="7C82D9CB"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2179F142"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5E29280C" w14:textId="77777777" w:rsidR="003E1537" w:rsidRDefault="009316A5">
            <w:pPr>
              <w:widowControl w:val="0"/>
              <w:jc w:val="both"/>
              <w:rPr>
                <w:sz w:val="20"/>
                <w:szCs w:val="20"/>
              </w:rPr>
            </w:pPr>
            <w:r>
              <w:rPr>
                <w:sz w:val="20"/>
                <w:szCs w:val="20"/>
              </w:rPr>
              <w:t>Most significantly, this case deals with the issue of determining confusing similarity per 4(a)(i) when there is a language difference between the trademark and the disputed domain name.</w:t>
            </w:r>
          </w:p>
          <w:p w14:paraId="6BF2419A" w14:textId="77777777" w:rsidR="003E1537" w:rsidRDefault="003E1537">
            <w:pPr>
              <w:widowControl w:val="0"/>
              <w:jc w:val="both"/>
              <w:rPr>
                <w:sz w:val="20"/>
                <w:szCs w:val="20"/>
              </w:rPr>
            </w:pPr>
          </w:p>
          <w:p w14:paraId="47CBAAB4" w14:textId="77777777" w:rsidR="003E1537" w:rsidRDefault="009316A5">
            <w:pPr>
              <w:widowControl w:val="0"/>
              <w:jc w:val="both"/>
              <w:rPr>
                <w:sz w:val="20"/>
                <w:szCs w:val="20"/>
              </w:rPr>
            </w:pPr>
            <w:r>
              <w:rPr>
                <w:sz w:val="20"/>
                <w:szCs w:val="20"/>
              </w:rPr>
              <w:t xml:space="preserve">The present case refers to the decision of </w:t>
            </w:r>
            <w:r>
              <w:rPr>
                <w:i/>
                <w:sz w:val="20"/>
                <w:szCs w:val="20"/>
              </w:rPr>
              <w:t xml:space="preserve">Société pour l’Oeuvre et la Mémoire d’Antoine de Saint Exupéry- Succession Saint Exupéry – D’Agay v. Perlegos Properties </w:t>
            </w:r>
            <w:r>
              <w:rPr>
                <w:sz w:val="20"/>
                <w:szCs w:val="20"/>
              </w:rPr>
              <w:t>(</w:t>
            </w:r>
            <w:hyperlink r:id="rId88">
              <w:r>
                <w:rPr>
                  <w:color w:val="1155CC"/>
                  <w:sz w:val="20"/>
                  <w:szCs w:val="20"/>
                  <w:u w:val="single"/>
                </w:rPr>
                <w:t>WIPO Case No. D2005-1085</w:t>
              </w:r>
            </w:hyperlink>
            <w:r>
              <w:rPr>
                <w:sz w:val="20"/>
                <w:szCs w:val="20"/>
              </w:rPr>
              <w:t xml:space="preserve">), which states that confusing similarity may be found despite language difference if “if a considerable part of the public understands the meaning of the translation” (see also </w:t>
            </w:r>
            <w:r>
              <w:rPr>
                <w:i/>
                <w:sz w:val="20"/>
                <w:szCs w:val="20"/>
              </w:rPr>
              <w:t>Compagnie Generale Des Etablissements Michelin - Michelin &amp; Cie. v. Graeme Foster</w:t>
            </w:r>
            <w:r>
              <w:rPr>
                <w:sz w:val="20"/>
                <w:szCs w:val="20"/>
              </w:rPr>
              <w:t>,</w:t>
            </w:r>
            <w:hyperlink r:id="rId89">
              <w:r>
                <w:rPr>
                  <w:sz w:val="20"/>
                  <w:szCs w:val="20"/>
                </w:rPr>
                <w:t xml:space="preserve"> </w:t>
              </w:r>
            </w:hyperlink>
            <w:hyperlink r:id="rId90">
              <w:r>
                <w:rPr>
                  <w:color w:val="1155CC"/>
                  <w:sz w:val="20"/>
                  <w:szCs w:val="20"/>
                  <w:u w:val="single"/>
                </w:rPr>
                <w:t>WIPO Case No. D2004-0279</w:t>
              </w:r>
            </w:hyperlink>
            <w:r>
              <w:rPr>
                <w:sz w:val="20"/>
                <w:szCs w:val="20"/>
              </w:rPr>
              <w:t>).</w:t>
            </w:r>
          </w:p>
          <w:p w14:paraId="6B609BAC" w14:textId="77777777" w:rsidR="003E1537" w:rsidRDefault="003E1537">
            <w:pPr>
              <w:widowControl w:val="0"/>
              <w:jc w:val="both"/>
              <w:rPr>
                <w:sz w:val="20"/>
                <w:szCs w:val="20"/>
              </w:rPr>
            </w:pPr>
          </w:p>
          <w:p w14:paraId="7440FEFB" w14:textId="77777777" w:rsidR="003E1537" w:rsidRDefault="009316A5">
            <w:pPr>
              <w:widowControl w:val="0"/>
              <w:jc w:val="both"/>
              <w:rPr>
                <w:sz w:val="20"/>
                <w:szCs w:val="20"/>
              </w:rPr>
            </w:pPr>
            <w:r>
              <w:rPr>
                <w:sz w:val="20"/>
                <w:szCs w:val="20"/>
              </w:rPr>
              <w:t>As the relevant trademark was in Russian (‘Автор24’, which translates to English as ‘Author24’) and the relevant audience for the disputed domain name was Russian speakers, the Panel held that there was confusing similarity between the Russian trademark and the translated equivalent domain name.</w:t>
            </w:r>
          </w:p>
        </w:tc>
      </w:tr>
    </w:tbl>
    <w:p w14:paraId="42EA2F44" w14:textId="77777777" w:rsidR="003E1537" w:rsidRDefault="003E1537">
      <w:pPr>
        <w:spacing w:after="200"/>
        <w:rPr>
          <w:b/>
          <w:highlight w:val="black"/>
        </w:rPr>
      </w:pPr>
    </w:p>
    <w:tbl>
      <w:tblPr>
        <w:tblStyle w:val="aff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7B3D262"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D241A8C"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5D1B3457" w14:textId="77777777" w:rsidR="003E1537" w:rsidRDefault="000A13B2">
            <w:pPr>
              <w:widowControl w:val="0"/>
              <w:rPr>
                <w:b/>
                <w:i/>
              </w:rPr>
            </w:pPr>
            <w:hyperlink r:id="rId91">
              <w:r w:rsidR="009316A5">
                <w:rPr>
                  <w:b/>
                  <w:i/>
                  <w:color w:val="1155CC"/>
                  <w:u w:val="single"/>
                </w:rPr>
                <w:t>Jeffrey Edwin Poss v. Jim Laffoley</w:t>
              </w:r>
            </w:hyperlink>
          </w:p>
        </w:tc>
      </w:tr>
      <w:tr w:rsidR="003E1537" w14:paraId="3CFCEE6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89ADF34"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871B36A" w14:textId="77777777" w:rsidR="003E1537" w:rsidRDefault="009316A5">
            <w:pPr>
              <w:widowControl w:val="0"/>
              <w:rPr>
                <w:sz w:val="20"/>
                <w:szCs w:val="20"/>
              </w:rPr>
            </w:pPr>
            <w:r>
              <w:rPr>
                <w:sz w:val="20"/>
                <w:szCs w:val="20"/>
              </w:rPr>
              <w:t>UDRP-9149</w:t>
            </w:r>
          </w:p>
        </w:tc>
      </w:tr>
      <w:tr w:rsidR="003E1537" w14:paraId="730A8CB5"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E53D4CA"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11739A1" w14:textId="77777777" w:rsidR="003E1537" w:rsidRDefault="009316A5">
            <w:pPr>
              <w:widowControl w:val="0"/>
              <w:rPr>
                <w:sz w:val="20"/>
                <w:szCs w:val="20"/>
              </w:rPr>
            </w:pPr>
            <w:r>
              <w:rPr>
                <w:sz w:val="20"/>
                <w:szCs w:val="20"/>
              </w:rPr>
              <w:t>17 March 2020</w:t>
            </w:r>
          </w:p>
        </w:tc>
      </w:tr>
      <w:tr w:rsidR="003E1537" w14:paraId="6E9A36B8"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6C4F6EF"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D422BE0" w14:textId="77777777" w:rsidR="003E1537" w:rsidRDefault="009316A5">
            <w:pPr>
              <w:widowControl w:val="0"/>
              <w:spacing w:line="240" w:lineRule="auto"/>
              <w:rPr>
                <w:sz w:val="20"/>
                <w:szCs w:val="20"/>
              </w:rPr>
            </w:pPr>
            <w:r>
              <w:rPr>
                <w:sz w:val="20"/>
                <w:szCs w:val="20"/>
              </w:rPr>
              <w:t>caltoncases.com</w:t>
            </w:r>
          </w:p>
        </w:tc>
      </w:tr>
      <w:tr w:rsidR="003E1537" w14:paraId="6BDAC8E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D3224E9"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77BEC00E" w14:textId="77777777" w:rsidR="003E1537" w:rsidRDefault="009316A5">
            <w:pPr>
              <w:widowControl w:val="0"/>
              <w:rPr>
                <w:sz w:val="20"/>
                <w:szCs w:val="20"/>
              </w:rPr>
            </w:pPr>
            <w:r>
              <w:rPr>
                <w:sz w:val="20"/>
                <w:szCs w:val="20"/>
              </w:rPr>
              <w:t>The Hon. Neil Brown QC</w:t>
            </w:r>
          </w:p>
        </w:tc>
      </w:tr>
      <w:tr w:rsidR="003E1537" w14:paraId="3C5AA631"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35939E1"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10E33FF" w14:textId="77777777" w:rsidR="003E1537" w:rsidRDefault="009316A5">
            <w:pPr>
              <w:widowControl w:val="0"/>
              <w:spacing w:after="200"/>
              <w:rPr>
                <w:sz w:val="20"/>
                <w:szCs w:val="20"/>
              </w:rPr>
            </w:pPr>
            <w:r>
              <w:rPr>
                <w:b/>
                <w:sz w:val="20"/>
                <w:szCs w:val="20"/>
              </w:rPr>
              <w:t>Legitimate right or interest</w:t>
            </w:r>
            <w:r>
              <w:rPr>
                <w:sz w:val="20"/>
                <w:szCs w:val="20"/>
              </w:rPr>
              <w:t xml:space="preserve"> in failed business sale; </w:t>
            </w:r>
          </w:p>
          <w:p w14:paraId="28ED8D83" w14:textId="77777777" w:rsidR="003E1537" w:rsidRDefault="009316A5">
            <w:pPr>
              <w:widowControl w:val="0"/>
              <w:rPr>
                <w:b/>
                <w:sz w:val="20"/>
                <w:szCs w:val="20"/>
              </w:rPr>
            </w:pPr>
            <w:r>
              <w:rPr>
                <w:sz w:val="20"/>
                <w:szCs w:val="20"/>
              </w:rPr>
              <w:t xml:space="preserve">Evidence of </w:t>
            </w:r>
            <w:r>
              <w:rPr>
                <w:b/>
                <w:sz w:val="20"/>
                <w:szCs w:val="20"/>
              </w:rPr>
              <w:t>bad faith</w:t>
            </w:r>
          </w:p>
        </w:tc>
      </w:tr>
      <w:tr w:rsidR="003E1537" w14:paraId="4CEF2B4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CA68A34"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C10D604" w14:textId="77777777" w:rsidR="003E1537" w:rsidRDefault="009316A5">
            <w:pPr>
              <w:widowControl w:val="0"/>
              <w:rPr>
                <w:sz w:val="20"/>
                <w:szCs w:val="20"/>
              </w:rPr>
            </w:pPr>
            <w:r>
              <w:rPr>
                <w:sz w:val="20"/>
                <w:szCs w:val="20"/>
              </w:rPr>
              <w:t>Transferred</w:t>
            </w:r>
          </w:p>
        </w:tc>
      </w:tr>
      <w:tr w:rsidR="003E1537" w14:paraId="2D651374"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E5CE644"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CFA8883" w14:textId="77777777" w:rsidR="003E1537" w:rsidRDefault="009316A5">
            <w:pPr>
              <w:widowControl w:val="0"/>
              <w:jc w:val="both"/>
              <w:rPr>
                <w:sz w:val="20"/>
                <w:szCs w:val="20"/>
              </w:rPr>
            </w:pPr>
            <w:r>
              <w:rPr>
                <w:sz w:val="20"/>
                <w:szCs w:val="20"/>
              </w:rPr>
              <w:t>This case discusses the interests of the Respondent in the context of the failed sale of a business. Here, the Respondent defaulted on payment of the sale agreement yet nonetheless registered the domain name, and refused to hand it over to the later purchaser of the business.</w:t>
            </w:r>
          </w:p>
          <w:p w14:paraId="5253B9D8" w14:textId="77777777" w:rsidR="003E1537" w:rsidRDefault="003E1537">
            <w:pPr>
              <w:widowControl w:val="0"/>
              <w:jc w:val="both"/>
              <w:rPr>
                <w:sz w:val="20"/>
                <w:szCs w:val="20"/>
              </w:rPr>
            </w:pPr>
          </w:p>
          <w:p w14:paraId="710D6C68" w14:textId="77777777" w:rsidR="003E1537" w:rsidRDefault="009316A5">
            <w:pPr>
              <w:widowControl w:val="0"/>
              <w:jc w:val="both"/>
              <w:rPr>
                <w:sz w:val="20"/>
                <w:szCs w:val="20"/>
              </w:rPr>
            </w:pPr>
            <w:r>
              <w:rPr>
                <w:sz w:val="20"/>
                <w:szCs w:val="20"/>
              </w:rPr>
              <w:t>Had the sale been completed, the Respondent would have had a legitimate interest. However, because he defaulted on the payment of the purchase, his interest in the domain name disappeared alongside the unsuccessful sale.</w:t>
            </w:r>
          </w:p>
          <w:p w14:paraId="2B04C2ED" w14:textId="77777777" w:rsidR="003E1537" w:rsidRDefault="003E1537">
            <w:pPr>
              <w:widowControl w:val="0"/>
              <w:jc w:val="both"/>
              <w:rPr>
                <w:sz w:val="20"/>
                <w:szCs w:val="20"/>
              </w:rPr>
            </w:pPr>
          </w:p>
          <w:p w14:paraId="70B6BC5C" w14:textId="77777777" w:rsidR="003E1537" w:rsidRDefault="009316A5">
            <w:pPr>
              <w:widowControl w:val="0"/>
              <w:jc w:val="both"/>
              <w:rPr>
                <w:sz w:val="20"/>
                <w:szCs w:val="20"/>
              </w:rPr>
            </w:pPr>
            <w:r>
              <w:rPr>
                <w:sz w:val="20"/>
                <w:szCs w:val="20"/>
              </w:rPr>
              <w:t>As he did not have a legitimate interest in either the business or domain name, he had therefore registered (and continued to hold and renew (i.e use)) the domain name in bad faith.</w:t>
            </w:r>
          </w:p>
        </w:tc>
      </w:tr>
    </w:tbl>
    <w:p w14:paraId="19A810B3" w14:textId="77777777" w:rsidR="003E1537" w:rsidRDefault="003E1537">
      <w:pPr>
        <w:spacing w:after="200"/>
        <w:rPr>
          <w:b/>
          <w:highlight w:val="black"/>
        </w:rPr>
      </w:pPr>
    </w:p>
    <w:tbl>
      <w:tblPr>
        <w:tblStyle w:val="aff7"/>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25EE9108"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5F956869"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01D365A1" w14:textId="77777777" w:rsidR="003E1537" w:rsidRDefault="000A13B2">
            <w:pPr>
              <w:widowControl w:val="0"/>
              <w:rPr>
                <w:b/>
                <w:i/>
              </w:rPr>
            </w:pPr>
            <w:hyperlink r:id="rId92">
              <w:r w:rsidR="009316A5">
                <w:rPr>
                  <w:b/>
                  <w:i/>
                  <w:color w:val="1155CC"/>
                  <w:u w:val="single"/>
                </w:rPr>
                <w:t>Vitruvian Technology, Corp. v. Domain Admin</w:t>
              </w:r>
            </w:hyperlink>
          </w:p>
        </w:tc>
      </w:tr>
      <w:tr w:rsidR="003E1537" w14:paraId="2DBCB55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4C3E9495"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7D6FD36" w14:textId="77777777" w:rsidR="003E1537" w:rsidRDefault="009316A5">
            <w:pPr>
              <w:widowControl w:val="0"/>
              <w:rPr>
                <w:sz w:val="20"/>
                <w:szCs w:val="20"/>
              </w:rPr>
            </w:pPr>
            <w:r>
              <w:rPr>
                <w:sz w:val="20"/>
                <w:szCs w:val="20"/>
              </w:rPr>
              <w:t>UDRP-7346</w:t>
            </w:r>
          </w:p>
        </w:tc>
      </w:tr>
      <w:tr w:rsidR="003E1537" w14:paraId="6F68D383"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B86AC31"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888B3DC" w14:textId="77777777" w:rsidR="003E1537" w:rsidRDefault="009316A5">
            <w:pPr>
              <w:widowControl w:val="0"/>
              <w:rPr>
                <w:sz w:val="20"/>
                <w:szCs w:val="20"/>
              </w:rPr>
            </w:pPr>
            <w:r>
              <w:rPr>
                <w:sz w:val="20"/>
                <w:szCs w:val="20"/>
              </w:rPr>
              <w:t>14 January 2020</w:t>
            </w:r>
          </w:p>
        </w:tc>
      </w:tr>
      <w:tr w:rsidR="003E1537" w14:paraId="526CE13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3874B91"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86AC0A3" w14:textId="77777777" w:rsidR="003E1537" w:rsidRDefault="009316A5">
            <w:pPr>
              <w:widowControl w:val="0"/>
              <w:spacing w:line="240" w:lineRule="auto"/>
              <w:rPr>
                <w:b/>
                <w:sz w:val="20"/>
                <w:szCs w:val="20"/>
              </w:rPr>
            </w:pPr>
            <w:r>
              <w:rPr>
                <w:sz w:val="20"/>
                <w:szCs w:val="20"/>
              </w:rPr>
              <w:t>vitruviantech.com</w:t>
            </w:r>
          </w:p>
        </w:tc>
      </w:tr>
      <w:tr w:rsidR="003E1537" w14:paraId="16D1187B"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608D711"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C2F8A16" w14:textId="77777777" w:rsidR="003E1537" w:rsidRDefault="009316A5">
            <w:pPr>
              <w:widowControl w:val="0"/>
              <w:rPr>
                <w:sz w:val="20"/>
                <w:szCs w:val="20"/>
              </w:rPr>
            </w:pPr>
            <w:r>
              <w:rPr>
                <w:sz w:val="20"/>
                <w:szCs w:val="20"/>
              </w:rPr>
              <w:t>-</w:t>
            </w:r>
          </w:p>
        </w:tc>
      </w:tr>
      <w:tr w:rsidR="003E1537" w14:paraId="548B0AB0"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EA4D9C8" w14:textId="77777777" w:rsidR="003E1537" w:rsidRDefault="009316A5">
            <w:pPr>
              <w:widowControl w:val="0"/>
              <w:jc w:val="right"/>
              <w:rPr>
                <w:b/>
              </w:rPr>
            </w:pPr>
            <w:r>
              <w:rPr>
                <w:b/>
              </w:rPr>
              <w:t>ISSUE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543C937" w14:textId="77777777" w:rsidR="003E1537" w:rsidRDefault="009316A5">
            <w:pPr>
              <w:widowControl w:val="0"/>
              <w:rPr>
                <w:sz w:val="20"/>
                <w:szCs w:val="20"/>
              </w:rPr>
            </w:pPr>
            <w:r>
              <w:rPr>
                <w:sz w:val="20"/>
                <w:szCs w:val="20"/>
              </w:rPr>
              <w:t>-</w:t>
            </w:r>
          </w:p>
        </w:tc>
      </w:tr>
      <w:tr w:rsidR="003E1537" w14:paraId="265B0AB6"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525D541"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7731E37" w14:textId="77777777" w:rsidR="003E1537" w:rsidRDefault="009316A5">
            <w:pPr>
              <w:widowControl w:val="0"/>
              <w:rPr>
                <w:sz w:val="20"/>
                <w:szCs w:val="20"/>
              </w:rPr>
            </w:pPr>
            <w:r>
              <w:rPr>
                <w:sz w:val="20"/>
                <w:szCs w:val="20"/>
              </w:rPr>
              <w:t>Settled, transferred</w:t>
            </w:r>
          </w:p>
        </w:tc>
      </w:tr>
      <w:tr w:rsidR="003E1537" w14:paraId="6F9C2393"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0DB69CB8"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31A705F4" w14:textId="77777777" w:rsidR="003E1537" w:rsidRDefault="009316A5">
            <w:pPr>
              <w:widowControl w:val="0"/>
              <w:rPr>
                <w:sz w:val="20"/>
                <w:szCs w:val="20"/>
              </w:rPr>
            </w:pPr>
            <w:r>
              <w:rPr>
                <w:sz w:val="20"/>
                <w:szCs w:val="20"/>
              </w:rPr>
              <w:t>Decision unavailable (settled).</w:t>
            </w:r>
          </w:p>
        </w:tc>
      </w:tr>
    </w:tbl>
    <w:p w14:paraId="540DB89C" w14:textId="77777777" w:rsidR="003E1537" w:rsidRDefault="003E1537">
      <w:pPr>
        <w:spacing w:after="200"/>
        <w:rPr>
          <w:b/>
          <w:sz w:val="24"/>
          <w:szCs w:val="24"/>
          <w:highlight w:val="black"/>
        </w:rPr>
      </w:pPr>
    </w:p>
    <w:tbl>
      <w:tblPr>
        <w:tblStyle w:val="aff8"/>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B89664B"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2D701C67"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40FE6C31" w14:textId="77777777" w:rsidR="003E1537" w:rsidRDefault="000A13B2">
            <w:pPr>
              <w:widowControl w:val="0"/>
              <w:rPr>
                <w:b/>
                <w:i/>
              </w:rPr>
            </w:pPr>
            <w:hyperlink r:id="rId93">
              <w:r w:rsidR="009316A5">
                <w:rPr>
                  <w:b/>
                  <w:i/>
                  <w:color w:val="1155CC"/>
                  <w:u w:val="single"/>
                </w:rPr>
                <w:t>Autopath Technologies Inc. v. Melanie Chapple</w:t>
              </w:r>
            </w:hyperlink>
          </w:p>
        </w:tc>
      </w:tr>
      <w:tr w:rsidR="003E1537" w14:paraId="6879CBEE"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1264AEC"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5152D5B" w14:textId="77777777" w:rsidR="003E1537" w:rsidRDefault="009316A5">
            <w:pPr>
              <w:widowControl w:val="0"/>
              <w:rPr>
                <w:sz w:val="20"/>
                <w:szCs w:val="20"/>
              </w:rPr>
            </w:pPr>
            <w:r>
              <w:rPr>
                <w:sz w:val="20"/>
                <w:szCs w:val="20"/>
              </w:rPr>
              <w:t>UDRP-6911</w:t>
            </w:r>
          </w:p>
        </w:tc>
      </w:tr>
      <w:tr w:rsidR="003E1537" w14:paraId="6D966E1F"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3915B6E"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A6D4901" w14:textId="77777777" w:rsidR="003E1537" w:rsidRDefault="009316A5">
            <w:pPr>
              <w:widowControl w:val="0"/>
              <w:rPr>
                <w:sz w:val="20"/>
                <w:szCs w:val="20"/>
              </w:rPr>
            </w:pPr>
            <w:r>
              <w:rPr>
                <w:sz w:val="20"/>
                <w:szCs w:val="20"/>
              </w:rPr>
              <w:t>13 January 2020</w:t>
            </w:r>
          </w:p>
        </w:tc>
      </w:tr>
      <w:tr w:rsidR="003E1537" w14:paraId="543FB6E7" w14:textId="77777777">
        <w:trPr>
          <w:trHeight w:val="515"/>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3F0B9565"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A6F2087" w14:textId="77777777" w:rsidR="003E1537" w:rsidRDefault="009316A5">
            <w:pPr>
              <w:widowControl w:val="0"/>
              <w:rPr>
                <w:sz w:val="20"/>
                <w:szCs w:val="20"/>
              </w:rPr>
            </w:pPr>
            <w:r>
              <w:rPr>
                <w:sz w:val="20"/>
                <w:szCs w:val="20"/>
              </w:rPr>
              <w:t>carpages.com</w:t>
            </w:r>
          </w:p>
        </w:tc>
      </w:tr>
      <w:tr w:rsidR="003E1537" w14:paraId="480EC97D"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2B58B048"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046F975F" w14:textId="77777777" w:rsidR="003E1537" w:rsidRDefault="009316A5">
            <w:pPr>
              <w:widowControl w:val="0"/>
              <w:rPr>
                <w:sz w:val="20"/>
                <w:szCs w:val="20"/>
              </w:rPr>
            </w:pPr>
            <w:r>
              <w:rPr>
                <w:sz w:val="20"/>
                <w:szCs w:val="20"/>
              </w:rPr>
              <w:t>Tina Cicchetti</w:t>
            </w:r>
          </w:p>
        </w:tc>
      </w:tr>
      <w:tr w:rsidR="003E1537" w14:paraId="79A5DEBC"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7A54A02A"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B9170B5" w14:textId="77777777" w:rsidR="003E1537" w:rsidRDefault="009316A5">
            <w:pPr>
              <w:widowControl w:val="0"/>
              <w:spacing w:after="200"/>
              <w:rPr>
                <w:sz w:val="20"/>
                <w:szCs w:val="20"/>
              </w:rPr>
            </w:pPr>
            <w:r>
              <w:rPr>
                <w:b/>
                <w:sz w:val="20"/>
                <w:szCs w:val="20"/>
              </w:rPr>
              <w:t>Cybersquatting</w:t>
            </w:r>
            <w:r>
              <w:rPr>
                <w:sz w:val="20"/>
                <w:szCs w:val="20"/>
              </w:rPr>
              <w:t>;</w:t>
            </w:r>
          </w:p>
          <w:p w14:paraId="359D9690" w14:textId="77777777" w:rsidR="003E1537" w:rsidRDefault="009316A5">
            <w:pPr>
              <w:widowControl w:val="0"/>
              <w:rPr>
                <w:sz w:val="20"/>
                <w:szCs w:val="20"/>
              </w:rPr>
            </w:pPr>
            <w:r>
              <w:rPr>
                <w:b/>
                <w:sz w:val="20"/>
                <w:szCs w:val="20"/>
              </w:rPr>
              <w:t>Evidence</w:t>
            </w:r>
            <w:r>
              <w:rPr>
                <w:sz w:val="20"/>
                <w:szCs w:val="20"/>
              </w:rPr>
              <w:t xml:space="preserve"> of </w:t>
            </w:r>
            <w:r>
              <w:rPr>
                <w:b/>
                <w:sz w:val="20"/>
                <w:szCs w:val="20"/>
              </w:rPr>
              <w:t>respondent’s rights</w:t>
            </w:r>
            <w:r>
              <w:rPr>
                <w:sz w:val="20"/>
                <w:szCs w:val="20"/>
              </w:rPr>
              <w:t xml:space="preserve"> under 4(a)(ii), and of </w:t>
            </w:r>
            <w:r>
              <w:rPr>
                <w:b/>
                <w:sz w:val="20"/>
                <w:szCs w:val="20"/>
              </w:rPr>
              <w:t>bad faith</w:t>
            </w:r>
            <w:r>
              <w:rPr>
                <w:sz w:val="20"/>
                <w:szCs w:val="20"/>
              </w:rPr>
              <w:t xml:space="preserve"> use and registration under 4(a)(iii).</w:t>
            </w:r>
          </w:p>
        </w:tc>
      </w:tr>
      <w:tr w:rsidR="003E1537" w14:paraId="00B51C04" w14:textId="77777777">
        <w:trPr>
          <w:jc w:val="center"/>
        </w:trPr>
        <w:tc>
          <w:tcPr>
            <w:tcW w:w="1635" w:type="dxa"/>
            <w:tcBorders>
              <w:top w:val="nil"/>
              <w:left w:val="single" w:sz="8" w:space="0" w:color="D9D9D9"/>
              <w:bottom w:val="nil"/>
              <w:right w:val="nil"/>
            </w:tcBorders>
            <w:shd w:val="clear" w:color="auto" w:fill="auto"/>
            <w:tcMar>
              <w:top w:w="100" w:type="dxa"/>
              <w:left w:w="100" w:type="dxa"/>
              <w:bottom w:w="100" w:type="dxa"/>
              <w:right w:w="100" w:type="dxa"/>
            </w:tcMar>
          </w:tcPr>
          <w:p w14:paraId="6B5EDCFD"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3150B824" w14:textId="77777777" w:rsidR="003E1537" w:rsidRDefault="009316A5">
            <w:pPr>
              <w:widowControl w:val="0"/>
              <w:rPr>
                <w:sz w:val="20"/>
                <w:szCs w:val="20"/>
              </w:rPr>
            </w:pPr>
            <w:r>
              <w:rPr>
                <w:sz w:val="20"/>
                <w:szCs w:val="20"/>
              </w:rPr>
              <w:t>Denied</w:t>
            </w:r>
          </w:p>
        </w:tc>
      </w:tr>
      <w:tr w:rsidR="003E1537" w14:paraId="49A839E9"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3F007E40"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0F82AF4" w14:textId="77777777" w:rsidR="003E1537" w:rsidRDefault="009316A5">
            <w:pPr>
              <w:widowControl w:val="0"/>
              <w:jc w:val="both"/>
              <w:rPr>
                <w:sz w:val="20"/>
                <w:szCs w:val="20"/>
              </w:rPr>
            </w:pPr>
            <w:r>
              <w:rPr>
                <w:sz w:val="20"/>
                <w:szCs w:val="20"/>
              </w:rPr>
              <w:t>While the Complainant was able to establish its own rights to the domain under 4(a)(i), it claimed that the Respondent was engaging in cybersquatting - without providing any proper evidence to support this.</w:t>
            </w:r>
          </w:p>
          <w:p w14:paraId="1B949F72" w14:textId="77777777" w:rsidR="003E1537" w:rsidRDefault="003E1537">
            <w:pPr>
              <w:widowControl w:val="0"/>
              <w:jc w:val="both"/>
              <w:rPr>
                <w:sz w:val="20"/>
                <w:szCs w:val="20"/>
              </w:rPr>
            </w:pPr>
          </w:p>
          <w:p w14:paraId="2FB592DC" w14:textId="77777777" w:rsidR="003E1537" w:rsidRDefault="009316A5">
            <w:pPr>
              <w:widowControl w:val="0"/>
              <w:jc w:val="both"/>
              <w:rPr>
                <w:sz w:val="20"/>
                <w:szCs w:val="20"/>
              </w:rPr>
            </w:pPr>
            <w:r>
              <w:rPr>
                <w:sz w:val="20"/>
                <w:szCs w:val="20"/>
              </w:rPr>
              <w:t>In contrast, the Respondent carefully set out their own right to the CARPAGES mark (albeit in the UK, rather than Canada), and demonstrated that redirection of the domain &lt;carpages.com&gt; to their UK domain &lt;carpages.co.uk&gt; was simply a prudent business practice - not an act of bad faith or cybersquatting.</w:t>
            </w:r>
          </w:p>
          <w:p w14:paraId="63CFCF79" w14:textId="77777777" w:rsidR="003E1537" w:rsidRDefault="003E1537">
            <w:pPr>
              <w:widowControl w:val="0"/>
              <w:jc w:val="both"/>
              <w:rPr>
                <w:sz w:val="20"/>
                <w:szCs w:val="20"/>
              </w:rPr>
            </w:pPr>
          </w:p>
          <w:p w14:paraId="36572EB9" w14:textId="77777777" w:rsidR="003E1537" w:rsidRDefault="009316A5">
            <w:pPr>
              <w:widowControl w:val="0"/>
              <w:jc w:val="both"/>
              <w:rPr>
                <w:sz w:val="20"/>
                <w:szCs w:val="20"/>
              </w:rPr>
            </w:pPr>
            <w:r>
              <w:rPr>
                <w:sz w:val="20"/>
                <w:szCs w:val="20"/>
              </w:rPr>
              <w:t>As a result, the Panel reaffirmed the ICANN policy that domains are available on a competitive ‘first come, first served’ basis (when in good faith), and denied the Complainant’s request to transfer the domain.</w:t>
            </w:r>
          </w:p>
        </w:tc>
      </w:tr>
    </w:tbl>
    <w:p w14:paraId="55C27D27" w14:textId="77777777" w:rsidR="003E1537" w:rsidRDefault="003E1537">
      <w:pPr>
        <w:spacing w:after="200"/>
        <w:rPr>
          <w:b/>
        </w:rPr>
      </w:pPr>
    </w:p>
    <w:p w14:paraId="21483562" w14:textId="77777777" w:rsidR="003E1537" w:rsidRDefault="009316A5">
      <w:pPr>
        <w:spacing w:after="200"/>
        <w:jc w:val="center"/>
        <w:rPr>
          <w:b/>
          <w:color w:val="FFFFFF"/>
          <w:sz w:val="28"/>
          <w:szCs w:val="28"/>
          <w:highlight w:val="black"/>
        </w:rPr>
      </w:pPr>
      <w:r>
        <w:br w:type="page"/>
      </w:r>
    </w:p>
    <w:p w14:paraId="6A34BFE0" w14:textId="77777777" w:rsidR="003E1537" w:rsidRDefault="009316A5">
      <w:pPr>
        <w:pStyle w:val="Heading1"/>
        <w:spacing w:after="200"/>
        <w:jc w:val="center"/>
        <w:rPr>
          <w:b/>
          <w:sz w:val="28"/>
          <w:szCs w:val="28"/>
          <w:highlight w:val="black"/>
        </w:rPr>
      </w:pPr>
      <w:bookmarkStart w:id="0" w:name="_gjdgxs" w:colFirst="0" w:colLast="0"/>
      <w:bookmarkEnd w:id="0"/>
      <w:r>
        <w:rPr>
          <w:b/>
          <w:color w:val="FFFFFF"/>
          <w:sz w:val="28"/>
          <w:szCs w:val="28"/>
          <w:highlight w:val="black"/>
        </w:rPr>
        <w:t xml:space="preserve">   2019</w:t>
      </w:r>
      <w:r>
        <w:rPr>
          <w:b/>
          <w:sz w:val="28"/>
          <w:szCs w:val="28"/>
          <w:highlight w:val="black"/>
        </w:rPr>
        <w:t>...</w:t>
      </w:r>
    </w:p>
    <w:tbl>
      <w:tblPr>
        <w:tblStyle w:val="aff9"/>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725"/>
      </w:tblGrid>
      <w:tr w:rsidR="003E1537" w14:paraId="7D784B37" w14:textId="77777777">
        <w:trPr>
          <w:jc w:val="center"/>
        </w:trPr>
        <w:tc>
          <w:tcPr>
            <w:tcW w:w="1635" w:type="dxa"/>
            <w:tcBorders>
              <w:top w:val="single" w:sz="8" w:space="0" w:color="D9D9D9"/>
              <w:left w:val="single" w:sz="8" w:space="0" w:color="D9D9D9"/>
              <w:bottom w:val="nil"/>
              <w:right w:val="nil"/>
            </w:tcBorders>
            <w:shd w:val="clear" w:color="auto" w:fill="F3F3F3"/>
            <w:tcMar>
              <w:top w:w="100" w:type="dxa"/>
              <w:left w:w="100" w:type="dxa"/>
              <w:bottom w:w="100" w:type="dxa"/>
              <w:right w:w="100" w:type="dxa"/>
            </w:tcMar>
          </w:tcPr>
          <w:p w14:paraId="04B1D4F6" w14:textId="77777777" w:rsidR="003E1537" w:rsidRDefault="009316A5">
            <w:pPr>
              <w:widowControl w:val="0"/>
              <w:jc w:val="right"/>
              <w:rPr>
                <w:b/>
              </w:rPr>
            </w:pPr>
            <w:r>
              <w:rPr>
                <w:b/>
              </w:rPr>
              <w:t>CASE NAME</w:t>
            </w:r>
          </w:p>
        </w:tc>
        <w:tc>
          <w:tcPr>
            <w:tcW w:w="7725" w:type="dxa"/>
            <w:tcBorders>
              <w:top w:val="single" w:sz="8" w:space="0" w:color="D9D9D9"/>
              <w:left w:val="nil"/>
              <w:bottom w:val="nil"/>
              <w:right w:val="single" w:sz="8" w:space="0" w:color="D9D9D9"/>
            </w:tcBorders>
            <w:shd w:val="clear" w:color="auto" w:fill="F3F3F3"/>
            <w:tcMar>
              <w:top w:w="100" w:type="dxa"/>
              <w:left w:w="100" w:type="dxa"/>
              <w:bottom w:w="100" w:type="dxa"/>
              <w:right w:w="100" w:type="dxa"/>
            </w:tcMar>
          </w:tcPr>
          <w:p w14:paraId="35439A04" w14:textId="77777777" w:rsidR="003E1537" w:rsidRDefault="000A13B2">
            <w:pPr>
              <w:widowControl w:val="0"/>
              <w:rPr>
                <w:b/>
                <w:i/>
              </w:rPr>
            </w:pPr>
            <w:hyperlink r:id="rId94">
              <w:r w:rsidR="009316A5">
                <w:rPr>
                  <w:b/>
                  <w:i/>
                  <w:color w:val="1155CC"/>
                  <w:u w:val="single"/>
                </w:rPr>
                <w:t>Louis Thibault v. Erling Løken Andersen</w:t>
              </w:r>
            </w:hyperlink>
          </w:p>
        </w:tc>
      </w:tr>
      <w:tr w:rsidR="003E1537" w14:paraId="5DC3873E" w14:textId="77777777">
        <w:trPr>
          <w:jc w:val="center"/>
        </w:trPr>
        <w:tc>
          <w:tcPr>
            <w:tcW w:w="1635" w:type="dxa"/>
            <w:tcBorders>
              <w:top w:val="nil"/>
              <w:left w:val="single" w:sz="8" w:space="0" w:color="D9D9D9"/>
              <w:bottom w:val="nil"/>
              <w:right w:val="nil"/>
            </w:tcBorders>
            <w:tcMar>
              <w:top w:w="100" w:type="dxa"/>
              <w:left w:w="100" w:type="dxa"/>
              <w:bottom w:w="100" w:type="dxa"/>
              <w:right w:w="100" w:type="dxa"/>
            </w:tcMar>
          </w:tcPr>
          <w:p w14:paraId="0AEA6CED" w14:textId="77777777" w:rsidR="003E1537" w:rsidRDefault="009316A5">
            <w:pPr>
              <w:widowControl w:val="0"/>
              <w:jc w:val="right"/>
              <w:rPr>
                <w:b/>
              </w:rPr>
            </w:pPr>
            <w:r>
              <w:rPr>
                <w:b/>
              </w:rPr>
              <w:t>CASE NO.</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5E6181F5" w14:textId="77777777" w:rsidR="003E1537" w:rsidRDefault="009316A5">
            <w:pPr>
              <w:widowControl w:val="0"/>
              <w:rPr>
                <w:sz w:val="20"/>
                <w:szCs w:val="20"/>
              </w:rPr>
            </w:pPr>
            <w:r>
              <w:rPr>
                <w:sz w:val="20"/>
                <w:szCs w:val="20"/>
              </w:rPr>
              <w:t>UDRP-5715</w:t>
            </w:r>
          </w:p>
        </w:tc>
      </w:tr>
      <w:tr w:rsidR="003E1537" w14:paraId="5FE5558E" w14:textId="77777777">
        <w:trPr>
          <w:jc w:val="center"/>
        </w:trPr>
        <w:tc>
          <w:tcPr>
            <w:tcW w:w="1635" w:type="dxa"/>
            <w:tcBorders>
              <w:top w:val="nil"/>
              <w:left w:val="single" w:sz="8" w:space="0" w:color="D9D9D9"/>
              <w:bottom w:val="nil"/>
              <w:right w:val="nil"/>
            </w:tcBorders>
            <w:tcMar>
              <w:top w:w="100" w:type="dxa"/>
              <w:left w:w="100" w:type="dxa"/>
              <w:bottom w:w="100" w:type="dxa"/>
              <w:right w:w="100" w:type="dxa"/>
            </w:tcMar>
          </w:tcPr>
          <w:p w14:paraId="31283D4D" w14:textId="77777777" w:rsidR="003E1537" w:rsidRDefault="009316A5">
            <w:pPr>
              <w:widowControl w:val="0"/>
              <w:jc w:val="right"/>
              <w:rPr>
                <w:b/>
              </w:rPr>
            </w:pPr>
            <w:r>
              <w:rPr>
                <w:b/>
              </w:rPr>
              <w:t>DATE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6FC47C66" w14:textId="77777777" w:rsidR="003E1537" w:rsidRDefault="009316A5">
            <w:pPr>
              <w:widowControl w:val="0"/>
              <w:rPr>
                <w:sz w:val="20"/>
                <w:szCs w:val="20"/>
              </w:rPr>
            </w:pPr>
            <w:r>
              <w:rPr>
                <w:sz w:val="20"/>
                <w:szCs w:val="20"/>
              </w:rPr>
              <w:t>30 December 2019</w:t>
            </w:r>
          </w:p>
        </w:tc>
      </w:tr>
      <w:tr w:rsidR="003E1537" w14:paraId="392120BE" w14:textId="77777777">
        <w:trPr>
          <w:jc w:val="center"/>
        </w:trPr>
        <w:tc>
          <w:tcPr>
            <w:tcW w:w="1635" w:type="dxa"/>
            <w:tcBorders>
              <w:top w:val="nil"/>
              <w:left w:val="single" w:sz="8" w:space="0" w:color="D9D9D9"/>
              <w:bottom w:val="nil"/>
              <w:right w:val="nil"/>
            </w:tcBorders>
            <w:tcMar>
              <w:top w:w="100" w:type="dxa"/>
              <w:left w:w="100" w:type="dxa"/>
              <w:bottom w:w="100" w:type="dxa"/>
              <w:right w:w="100" w:type="dxa"/>
            </w:tcMar>
          </w:tcPr>
          <w:p w14:paraId="7C101634" w14:textId="77777777" w:rsidR="003E1537" w:rsidRDefault="009316A5">
            <w:pPr>
              <w:widowControl w:val="0"/>
              <w:jc w:val="right"/>
              <w:rPr>
                <w:b/>
              </w:rPr>
            </w:pPr>
            <w:r>
              <w:rPr>
                <w:b/>
              </w:rPr>
              <w:t>DOMAIN</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030BF21" w14:textId="77777777" w:rsidR="003E1537" w:rsidRDefault="009316A5">
            <w:pPr>
              <w:widowControl w:val="0"/>
              <w:rPr>
                <w:sz w:val="20"/>
                <w:szCs w:val="20"/>
              </w:rPr>
            </w:pPr>
            <w:r>
              <w:rPr>
                <w:sz w:val="20"/>
                <w:szCs w:val="20"/>
              </w:rPr>
              <w:t>omnidrive.com</w:t>
            </w:r>
          </w:p>
        </w:tc>
      </w:tr>
      <w:tr w:rsidR="003E1537" w14:paraId="7D19DF9E" w14:textId="77777777">
        <w:trPr>
          <w:jc w:val="center"/>
        </w:trPr>
        <w:tc>
          <w:tcPr>
            <w:tcW w:w="1635" w:type="dxa"/>
            <w:tcBorders>
              <w:top w:val="nil"/>
              <w:left w:val="single" w:sz="8" w:space="0" w:color="D9D9D9"/>
              <w:bottom w:val="nil"/>
              <w:right w:val="nil"/>
            </w:tcBorders>
            <w:tcMar>
              <w:top w:w="100" w:type="dxa"/>
              <w:left w:w="100" w:type="dxa"/>
              <w:bottom w:w="100" w:type="dxa"/>
              <w:right w:w="100" w:type="dxa"/>
            </w:tcMar>
          </w:tcPr>
          <w:p w14:paraId="46F1E500" w14:textId="77777777" w:rsidR="003E1537" w:rsidRDefault="009316A5">
            <w:pPr>
              <w:widowControl w:val="0"/>
              <w:jc w:val="right"/>
              <w:rPr>
                <w:b/>
              </w:rPr>
            </w:pPr>
            <w:r>
              <w:rPr>
                <w:b/>
              </w:rPr>
              <w:t>PANEL</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8EB11E2" w14:textId="77777777" w:rsidR="003E1537" w:rsidRDefault="009316A5">
            <w:pPr>
              <w:widowControl w:val="0"/>
              <w:rPr>
                <w:sz w:val="20"/>
                <w:szCs w:val="20"/>
              </w:rPr>
            </w:pPr>
            <w:r>
              <w:rPr>
                <w:sz w:val="20"/>
                <w:szCs w:val="20"/>
              </w:rPr>
              <w:t>Edward Chiasson, Robert Deane, Steve Levy</w:t>
            </w:r>
          </w:p>
        </w:tc>
      </w:tr>
      <w:tr w:rsidR="003E1537" w14:paraId="73DFDD24" w14:textId="77777777">
        <w:trPr>
          <w:jc w:val="center"/>
        </w:trPr>
        <w:tc>
          <w:tcPr>
            <w:tcW w:w="1635" w:type="dxa"/>
            <w:tcBorders>
              <w:top w:val="nil"/>
              <w:left w:val="single" w:sz="8" w:space="0" w:color="D9D9D9"/>
              <w:bottom w:val="nil"/>
              <w:right w:val="nil"/>
            </w:tcBorders>
            <w:tcMar>
              <w:top w:w="100" w:type="dxa"/>
              <w:left w:w="100" w:type="dxa"/>
              <w:bottom w:w="100" w:type="dxa"/>
              <w:right w:w="100" w:type="dxa"/>
            </w:tcMar>
          </w:tcPr>
          <w:p w14:paraId="64A4AC67" w14:textId="77777777" w:rsidR="003E1537" w:rsidRDefault="009316A5">
            <w:pPr>
              <w:widowControl w:val="0"/>
              <w:jc w:val="right"/>
              <w:rPr>
                <w:b/>
              </w:rPr>
            </w:pPr>
            <w:r>
              <w:rPr>
                <w:b/>
              </w:rPr>
              <w:t>ISSUES</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1C76DCF0" w14:textId="77777777" w:rsidR="003E1537" w:rsidRDefault="009316A5">
            <w:pPr>
              <w:widowControl w:val="0"/>
              <w:spacing w:after="200"/>
              <w:rPr>
                <w:sz w:val="20"/>
                <w:szCs w:val="20"/>
              </w:rPr>
            </w:pPr>
            <w:r>
              <w:rPr>
                <w:b/>
                <w:sz w:val="20"/>
                <w:szCs w:val="20"/>
              </w:rPr>
              <w:t>Complainant’s rights</w:t>
            </w:r>
            <w:r>
              <w:rPr>
                <w:sz w:val="20"/>
                <w:szCs w:val="20"/>
              </w:rPr>
              <w:t xml:space="preserve"> under UDRP 4(a)(i) - personal vs corporate entity;</w:t>
            </w:r>
          </w:p>
          <w:p w14:paraId="17069DC9" w14:textId="77777777" w:rsidR="003E1537" w:rsidRDefault="009316A5">
            <w:pPr>
              <w:widowControl w:val="0"/>
              <w:rPr>
                <w:sz w:val="20"/>
                <w:szCs w:val="20"/>
              </w:rPr>
            </w:pPr>
            <w:r>
              <w:rPr>
                <w:sz w:val="20"/>
                <w:szCs w:val="20"/>
              </w:rPr>
              <w:t xml:space="preserve">Owning and </w:t>
            </w:r>
            <w:r>
              <w:rPr>
                <w:b/>
                <w:sz w:val="20"/>
                <w:szCs w:val="20"/>
              </w:rPr>
              <w:t>selling a portfolio of domain names</w:t>
            </w:r>
            <w:r>
              <w:rPr>
                <w:sz w:val="20"/>
                <w:szCs w:val="20"/>
              </w:rPr>
              <w:t xml:space="preserve"> as evidence of </w:t>
            </w:r>
            <w:r>
              <w:rPr>
                <w:b/>
                <w:sz w:val="20"/>
                <w:szCs w:val="20"/>
              </w:rPr>
              <w:t>bad faith</w:t>
            </w:r>
            <w:r>
              <w:rPr>
                <w:sz w:val="20"/>
                <w:szCs w:val="20"/>
              </w:rPr>
              <w:t xml:space="preserve"> under 4(iii)(a) and (b).</w:t>
            </w:r>
          </w:p>
        </w:tc>
      </w:tr>
      <w:tr w:rsidR="003E1537" w14:paraId="2343A19E" w14:textId="77777777">
        <w:trPr>
          <w:jc w:val="center"/>
        </w:trPr>
        <w:tc>
          <w:tcPr>
            <w:tcW w:w="1635" w:type="dxa"/>
            <w:tcBorders>
              <w:top w:val="nil"/>
              <w:left w:val="single" w:sz="8" w:space="0" w:color="D9D9D9"/>
              <w:bottom w:val="nil"/>
              <w:right w:val="nil"/>
            </w:tcBorders>
            <w:tcMar>
              <w:top w:w="100" w:type="dxa"/>
              <w:left w:w="100" w:type="dxa"/>
              <w:bottom w:w="100" w:type="dxa"/>
              <w:right w:w="100" w:type="dxa"/>
            </w:tcMar>
          </w:tcPr>
          <w:p w14:paraId="6E33A5F6" w14:textId="77777777" w:rsidR="003E1537" w:rsidRDefault="009316A5">
            <w:pPr>
              <w:widowControl w:val="0"/>
              <w:jc w:val="right"/>
              <w:rPr>
                <w:b/>
              </w:rPr>
            </w:pPr>
            <w:r>
              <w:rPr>
                <w:b/>
              </w:rPr>
              <w:t>OUTCOME</w:t>
            </w:r>
          </w:p>
        </w:tc>
        <w:tc>
          <w:tcPr>
            <w:tcW w:w="7725" w:type="dxa"/>
            <w:tcBorders>
              <w:top w:val="nil"/>
              <w:left w:val="nil"/>
              <w:bottom w:val="nil"/>
              <w:right w:val="single" w:sz="8" w:space="0" w:color="D9D9D9"/>
            </w:tcBorders>
            <w:shd w:val="clear" w:color="auto" w:fill="auto"/>
            <w:tcMar>
              <w:top w:w="100" w:type="dxa"/>
              <w:left w:w="100" w:type="dxa"/>
              <w:bottom w:w="100" w:type="dxa"/>
              <w:right w:w="100" w:type="dxa"/>
            </w:tcMar>
          </w:tcPr>
          <w:p w14:paraId="4E72C02F" w14:textId="77777777" w:rsidR="003E1537" w:rsidRDefault="009316A5">
            <w:pPr>
              <w:widowControl w:val="0"/>
              <w:jc w:val="both"/>
              <w:rPr>
                <w:sz w:val="20"/>
                <w:szCs w:val="20"/>
              </w:rPr>
            </w:pPr>
            <w:r>
              <w:rPr>
                <w:sz w:val="20"/>
                <w:szCs w:val="20"/>
              </w:rPr>
              <w:t>Dismissed (denied)</w:t>
            </w:r>
          </w:p>
        </w:tc>
      </w:tr>
      <w:tr w:rsidR="003E1537" w14:paraId="2D5014DB" w14:textId="77777777">
        <w:trPr>
          <w:jc w:val="center"/>
        </w:trPr>
        <w:tc>
          <w:tcPr>
            <w:tcW w:w="1635" w:type="dxa"/>
            <w:tcBorders>
              <w:top w:val="nil"/>
              <w:left w:val="single" w:sz="8" w:space="0" w:color="D9D9D9"/>
              <w:bottom w:val="single" w:sz="8" w:space="0" w:color="D9D9D9"/>
              <w:right w:val="nil"/>
            </w:tcBorders>
            <w:shd w:val="clear" w:color="auto" w:fill="F3F3F3"/>
            <w:tcMar>
              <w:top w:w="100" w:type="dxa"/>
              <w:left w:w="100" w:type="dxa"/>
              <w:bottom w:w="100" w:type="dxa"/>
              <w:right w:w="100" w:type="dxa"/>
            </w:tcMar>
          </w:tcPr>
          <w:p w14:paraId="749BFC5E" w14:textId="77777777" w:rsidR="003E1537" w:rsidRDefault="009316A5">
            <w:pPr>
              <w:widowControl w:val="0"/>
              <w:jc w:val="right"/>
              <w:rPr>
                <w:b/>
              </w:rPr>
            </w:pPr>
            <w:r>
              <w:rPr>
                <w:b/>
              </w:rPr>
              <w:t xml:space="preserve"> SUMMARY</w:t>
            </w:r>
          </w:p>
        </w:tc>
        <w:tc>
          <w:tcPr>
            <w:tcW w:w="7725" w:type="dxa"/>
            <w:tcBorders>
              <w:top w:val="nil"/>
              <w:left w:val="nil"/>
              <w:bottom w:val="single" w:sz="8" w:space="0" w:color="D9D9D9"/>
              <w:right w:val="single" w:sz="8" w:space="0" w:color="D9D9D9"/>
            </w:tcBorders>
            <w:shd w:val="clear" w:color="auto" w:fill="auto"/>
            <w:tcMar>
              <w:top w:w="100" w:type="dxa"/>
              <w:left w:w="100" w:type="dxa"/>
              <w:bottom w:w="100" w:type="dxa"/>
              <w:right w:w="100" w:type="dxa"/>
            </w:tcMar>
          </w:tcPr>
          <w:p w14:paraId="1F2D976A" w14:textId="77777777" w:rsidR="003E1537" w:rsidRDefault="009316A5">
            <w:pPr>
              <w:widowControl w:val="0"/>
              <w:jc w:val="both"/>
              <w:rPr>
                <w:sz w:val="20"/>
                <w:szCs w:val="20"/>
              </w:rPr>
            </w:pPr>
            <w:r>
              <w:rPr>
                <w:sz w:val="20"/>
                <w:szCs w:val="20"/>
              </w:rPr>
              <w:t xml:space="preserve">While the disputed domain is identical to the registered trademark OMNIDRIVE registered by a corporation named 1279311 Ontario Inc., the Complainant (named personally) fails to provide evidence of his connection to the company, or his standing to assert the company’s rights on its behalf. </w:t>
            </w:r>
          </w:p>
          <w:p w14:paraId="33167B53" w14:textId="77777777" w:rsidR="003E1537" w:rsidRDefault="003E1537">
            <w:pPr>
              <w:widowControl w:val="0"/>
              <w:jc w:val="both"/>
              <w:rPr>
                <w:sz w:val="20"/>
                <w:szCs w:val="20"/>
              </w:rPr>
            </w:pPr>
          </w:p>
          <w:p w14:paraId="0085F360" w14:textId="77777777" w:rsidR="003E1537" w:rsidRDefault="009316A5">
            <w:pPr>
              <w:widowControl w:val="0"/>
              <w:jc w:val="both"/>
              <w:rPr>
                <w:sz w:val="20"/>
                <w:szCs w:val="20"/>
              </w:rPr>
            </w:pPr>
            <w:r>
              <w:rPr>
                <w:sz w:val="20"/>
                <w:szCs w:val="20"/>
              </w:rPr>
              <w:t>As such, the Complainant fails to prove his rights to the trademark (and in turn, the disputed domain) in the personal capacity in which he has brought this claim.</w:t>
            </w:r>
          </w:p>
          <w:p w14:paraId="2DD663A5" w14:textId="77777777" w:rsidR="003E1537" w:rsidRDefault="003E1537">
            <w:pPr>
              <w:widowControl w:val="0"/>
              <w:jc w:val="both"/>
              <w:rPr>
                <w:sz w:val="20"/>
                <w:szCs w:val="20"/>
              </w:rPr>
            </w:pPr>
          </w:p>
          <w:p w14:paraId="14B98C82" w14:textId="77777777" w:rsidR="003E1537" w:rsidRDefault="009316A5">
            <w:pPr>
              <w:widowControl w:val="0"/>
              <w:jc w:val="both"/>
              <w:rPr>
                <w:sz w:val="18"/>
                <w:szCs w:val="18"/>
              </w:rPr>
            </w:pPr>
            <w:r>
              <w:rPr>
                <w:sz w:val="20"/>
                <w:szCs w:val="20"/>
              </w:rPr>
              <w:t xml:space="preserve">Further, the Panel finds that evidence of the Respondent holding and selling a portfolio of domain names is not evidence of bad faith registration and use </w:t>
            </w:r>
            <w:r>
              <w:rPr>
                <w:i/>
                <w:sz w:val="20"/>
                <w:szCs w:val="20"/>
              </w:rPr>
              <w:t>per se</w:t>
            </w:r>
            <w:r>
              <w:rPr>
                <w:sz w:val="20"/>
                <w:szCs w:val="20"/>
              </w:rPr>
              <w:t>, and may in fact be a legitimate business interest - especially where there is evidence of other uses of the mark, indicating a valuable domain name.</w:t>
            </w:r>
          </w:p>
        </w:tc>
      </w:tr>
    </w:tbl>
    <w:p w14:paraId="743CEB89" w14:textId="77777777" w:rsidR="003E1537" w:rsidRDefault="003E1537">
      <w:pPr>
        <w:spacing w:after="200"/>
        <w:rPr>
          <w:b/>
        </w:rPr>
      </w:pPr>
    </w:p>
    <w:sectPr w:rsidR="003E1537">
      <w:footerReference w:type="default" r:id="rId9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344F" w14:textId="77777777" w:rsidR="000A13B2" w:rsidRDefault="000A13B2">
      <w:pPr>
        <w:spacing w:line="240" w:lineRule="auto"/>
      </w:pPr>
      <w:r>
        <w:separator/>
      </w:r>
    </w:p>
  </w:endnote>
  <w:endnote w:type="continuationSeparator" w:id="0">
    <w:p w14:paraId="3366BD15" w14:textId="77777777" w:rsidR="000A13B2" w:rsidRDefault="000A1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D088" w14:textId="77777777" w:rsidR="003E1537" w:rsidRDefault="009316A5">
    <w:pPr>
      <w:jc w:val="center"/>
    </w:pPr>
    <w:r>
      <w:fldChar w:fldCharType="begin"/>
    </w:r>
    <w:r>
      <w:instrText>PAGE</w:instrText>
    </w:r>
    <w:r>
      <w:fldChar w:fldCharType="separate"/>
    </w:r>
    <w:r w:rsidR="00853CB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54A0" w14:textId="77777777" w:rsidR="000A13B2" w:rsidRDefault="000A13B2">
      <w:pPr>
        <w:spacing w:line="240" w:lineRule="auto"/>
      </w:pPr>
      <w:r>
        <w:separator/>
      </w:r>
    </w:p>
  </w:footnote>
  <w:footnote w:type="continuationSeparator" w:id="0">
    <w:p w14:paraId="2F15BF26" w14:textId="77777777" w:rsidR="000A13B2" w:rsidRDefault="000A13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37"/>
    <w:rsid w:val="000A13B2"/>
    <w:rsid w:val="002C7A64"/>
    <w:rsid w:val="003E1537"/>
    <w:rsid w:val="00853CB5"/>
    <w:rsid w:val="00931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B082"/>
  <w15:docId w15:val="{427D19C4-0AD3-4C83-997B-0DE5F96D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ciidrc.org/my-portal/decisions/?casenumber=14373&amp;action=view" TargetMode="External"/><Relationship Id="rId21" Type="http://schemas.openxmlformats.org/officeDocument/2006/relationships/hyperlink" Target="https://ciidrc.org/my-portal/decisions/?casenumber=14887&amp;action=view" TargetMode="External"/><Relationship Id="rId34" Type="http://schemas.openxmlformats.org/officeDocument/2006/relationships/hyperlink" Target="https://ciidrc.org/my-portal/decisions/?casenumber=14169&amp;action=view" TargetMode="External"/><Relationship Id="rId42" Type="http://schemas.openxmlformats.org/officeDocument/2006/relationships/hyperlink" Target="https://ciidrc.org/my-portal/decisions/?casenumber=11990&amp;action=view" TargetMode="External"/><Relationship Id="rId47" Type="http://schemas.openxmlformats.org/officeDocument/2006/relationships/hyperlink" Target="https://ciidrc.org/my-portal/decisions/?casenumber=5715&amp;action=view" TargetMode="External"/><Relationship Id="rId50" Type="http://schemas.openxmlformats.org/officeDocument/2006/relationships/hyperlink" Target="https://ciidrc.org/wp-content/uploads/2021/10/2021-11-05-arton-investment.com_.pdf" TargetMode="External"/><Relationship Id="rId55" Type="http://schemas.openxmlformats.org/officeDocument/2006/relationships/hyperlink" Target="https://ciidrc.org/wp-content/uploads/2021/06/2021-07-08-esosolutions.org_.pdf" TargetMode="External"/><Relationship Id="rId63" Type="http://schemas.openxmlformats.org/officeDocument/2006/relationships/hyperlink" Target="https://ciidrc.org/wp-content/uploads/2021/04/2021-04-12-unemployedprofessors.net_.pdf" TargetMode="External"/><Relationship Id="rId68" Type="http://schemas.openxmlformats.org/officeDocument/2006/relationships/hyperlink" Target="https://ciidrc.org/wp-content/uploads/2021/01/2021-01-15-tarxys.com_.pdf" TargetMode="External"/><Relationship Id="rId76" Type="http://schemas.openxmlformats.org/officeDocument/2006/relationships/hyperlink" Target="https://ciidrc.org/wp-content/uploads/2020/10/2020-10-19-ualberta.cc.pdf" TargetMode="External"/><Relationship Id="rId84" Type="http://schemas.openxmlformats.org/officeDocument/2006/relationships/hyperlink" Target="https://ciidrc.org/wp-content/uploads/2020/04/2020-06-11-200611-CIIDRC-Administrative-Panel-Decision-UDRP-11857.pdf" TargetMode="External"/><Relationship Id="rId89" Type="http://schemas.openxmlformats.org/officeDocument/2006/relationships/hyperlink" Target="https://www.wipo.int/amc/en/domains/decisions/html/2004/d2004-0279.html" TargetMode="External"/><Relationship Id="rId97" Type="http://schemas.openxmlformats.org/officeDocument/2006/relationships/theme" Target="theme/theme1.xml"/><Relationship Id="rId7" Type="http://schemas.openxmlformats.org/officeDocument/2006/relationships/hyperlink" Target="https://ciidrc.org/my-portal/decisions/?casenumber=15773&amp;action=view" TargetMode="External"/><Relationship Id="rId71" Type="http://schemas.openxmlformats.org/officeDocument/2006/relationships/hyperlink" Target="https://ciidrc.org/wp-content/uploads/2020/12/2020-12-17-sunovacreditunion.pdf" TargetMode="External"/><Relationship Id="rId92" Type="http://schemas.openxmlformats.org/officeDocument/2006/relationships/hyperlink" Target="https://ciidrc.org/my-portal/decisions/?casenumber=7346&amp;action=view" TargetMode="External"/><Relationship Id="rId2" Type="http://schemas.openxmlformats.org/officeDocument/2006/relationships/settings" Target="settings.xml"/><Relationship Id="rId16" Type="http://schemas.openxmlformats.org/officeDocument/2006/relationships/hyperlink" Target="https://ciidrc.org/my-portal/decisions/?casenumber=15582&amp;action=view" TargetMode="External"/><Relationship Id="rId29" Type="http://schemas.openxmlformats.org/officeDocument/2006/relationships/hyperlink" Target="https://ciidrc.org/my-portal/decisions/?casenumber=13036&amp;action=view" TargetMode="External"/><Relationship Id="rId11" Type="http://schemas.openxmlformats.org/officeDocument/2006/relationships/hyperlink" Target="https://ciidrc.org/my-portal/decisions/?casenumber=16004&amp;action=view" TargetMode="External"/><Relationship Id="rId24" Type="http://schemas.openxmlformats.org/officeDocument/2006/relationships/hyperlink" Target="https://ciidrc.org/my-portal/decisions/?casenumber=14528&amp;action=view" TargetMode="External"/><Relationship Id="rId32" Type="http://schemas.openxmlformats.org/officeDocument/2006/relationships/hyperlink" Target="https://ciidrc.org/my-portal/decisions/?casenumber=14266&amp;action=view" TargetMode="External"/><Relationship Id="rId37" Type="http://schemas.openxmlformats.org/officeDocument/2006/relationships/hyperlink" Target="https://ciidrc.org/my-portal/decisions/?casenumber=12855&amp;action=view" TargetMode="External"/><Relationship Id="rId40" Type="http://schemas.openxmlformats.org/officeDocument/2006/relationships/hyperlink" Target="https://ciidrc.org/my-portal/decisions/?casenumber=11857&amp;action=view" TargetMode="External"/><Relationship Id="rId45" Type="http://schemas.openxmlformats.org/officeDocument/2006/relationships/hyperlink" Target="https://ciidrc.org/my-portal/decisions/?casenumber=7346&amp;action=view" TargetMode="External"/><Relationship Id="rId53" Type="http://schemas.openxmlformats.org/officeDocument/2006/relationships/hyperlink" Target="https://ciidrc.org/wp-content/uploads/2021/08/2021-08-06-bijouterielanglois.com_.pdf" TargetMode="External"/><Relationship Id="rId58" Type="http://schemas.openxmlformats.org/officeDocument/2006/relationships/hyperlink" Target="https://ciidrc.org/wp-content/uploads/2021/05/2021-05-28-diasocanada.com_.pdf" TargetMode="External"/><Relationship Id="rId66" Type="http://schemas.openxmlformats.org/officeDocument/2006/relationships/hyperlink" Target="https://ciidrc.org/wp-content/uploads/2021/01/2021-02-22-humdinner.com_.pdf" TargetMode="External"/><Relationship Id="rId74" Type="http://schemas.openxmlformats.org/officeDocument/2006/relationships/hyperlink" Target="https://ciidrc.org/wp-content/uploads/2020/11/2020-11-04-open-text.org_.pdf" TargetMode="External"/><Relationship Id="rId79" Type="http://schemas.openxmlformats.org/officeDocument/2006/relationships/hyperlink" Target="https://ciidrc.org/wp-content/uploads/2020/08/2020-09-15-yanaitadashi-foundation.org-DECISION-UDRP12855.pdf" TargetMode="External"/><Relationship Id="rId87" Type="http://schemas.openxmlformats.org/officeDocument/2006/relationships/hyperlink" Target="https://ciidrc.org/wp-content/uploads/2020/04/2020-05-01-FinalDecision-26-04-202005012020.pdf" TargetMode="External"/><Relationship Id="rId5" Type="http://schemas.openxmlformats.org/officeDocument/2006/relationships/endnotes" Target="endnotes.xml"/><Relationship Id="rId61" Type="http://schemas.openxmlformats.org/officeDocument/2006/relationships/hyperlink" Target="https://ciidrc.org/wp-content/uploads/2021/04/2021-04-21-Decision-klir.com_.pdf" TargetMode="External"/><Relationship Id="rId82" Type="http://schemas.openxmlformats.org/officeDocument/2006/relationships/hyperlink" Target="https://ciidrc.org/wp-content/uploads/2020/06/2020-09-15-UDRP-12282-mejurishop_com-decision-signed.pdf" TargetMode="External"/><Relationship Id="rId90" Type="http://schemas.openxmlformats.org/officeDocument/2006/relationships/hyperlink" Target="https://www.wipo.int/amc/en/domains/decisions/html/2004/d2004-0279.html" TargetMode="External"/><Relationship Id="rId95" Type="http://schemas.openxmlformats.org/officeDocument/2006/relationships/footer" Target="footer1.xml"/><Relationship Id="rId19" Type="http://schemas.openxmlformats.org/officeDocument/2006/relationships/hyperlink" Target="https://ciidrc.org/my-portal/decisions/?casenumber=15008&amp;action=view" TargetMode="External"/><Relationship Id="rId14" Type="http://schemas.openxmlformats.org/officeDocument/2006/relationships/hyperlink" Target="https://ciidrc.org/my-portal/decisions/?casenumber=15450&amp;action=view" TargetMode="External"/><Relationship Id="rId22" Type="http://schemas.openxmlformats.org/officeDocument/2006/relationships/hyperlink" Target="https://ciidrc.org/my-portal/decisions/?casenumber=14800&amp;action=view" TargetMode="External"/><Relationship Id="rId27" Type="http://schemas.openxmlformats.org/officeDocument/2006/relationships/hyperlink" Target="https://ciidrc.org/my-portal/decisions/?casenumber=14351&amp;action=view" TargetMode="External"/><Relationship Id="rId30" Type="http://schemas.openxmlformats.org/officeDocument/2006/relationships/hyperlink" Target="https://ciidrc.org/my-portal/decisions/?casenumber=13940&amp;action=view" TargetMode="External"/><Relationship Id="rId35" Type="http://schemas.openxmlformats.org/officeDocument/2006/relationships/hyperlink" Target="https://ciidrc.org/my-portal/decisions/?casenumber=13579&amp;action=view" TargetMode="External"/><Relationship Id="rId43" Type="http://schemas.openxmlformats.org/officeDocument/2006/relationships/hyperlink" Target="https://ciidrc.org/my-portal/decisions/?casenumber=11941&amp;action=view" TargetMode="External"/><Relationship Id="rId48" Type="http://schemas.openxmlformats.org/officeDocument/2006/relationships/hyperlink" Target="https://ciidrc.org/wp-content/uploads/2021/11/2021-11-30-interviews-gracorp.com-interviews-grahambuilds.com-interview-grahambuilds.com_.pdf" TargetMode="External"/><Relationship Id="rId56" Type="http://schemas.openxmlformats.org/officeDocument/2006/relationships/hyperlink" Target="https://ciidrc.org/wp-content/uploads/2021/06/2021-06-25-lassnode.com_.pdf" TargetMode="External"/><Relationship Id="rId64" Type="http://schemas.openxmlformats.org/officeDocument/2006/relationships/hyperlink" Target="https://ciidrc.org/wp-content/uploads/2021/03/2021-03-15-beeclaen.net.pdf" TargetMode="External"/><Relationship Id="rId69" Type="http://schemas.openxmlformats.org/officeDocument/2006/relationships/hyperlink" Target="https://ciidrc.org/wp-content/uploads/2021/01/2021-01-12-mcelhanneey.com_.pdf" TargetMode="External"/><Relationship Id="rId77" Type="http://schemas.openxmlformats.org/officeDocument/2006/relationships/hyperlink" Target="https://ciidrc.org/wp-content/uploads/2020/09/2020-09-21-unemployedprofessors-decision.pdf" TargetMode="External"/><Relationship Id="rId8" Type="http://schemas.openxmlformats.org/officeDocument/2006/relationships/hyperlink" Target="https://ciidrc.org/my-portal/decisions/?casenumber=16175&amp;action=view" TargetMode="External"/><Relationship Id="rId51" Type="http://schemas.openxmlformats.org/officeDocument/2006/relationships/hyperlink" Target="https://ciidrc.org/wp-content/uploads/2021/10/2021-10-14-sunspaceofcharleston.com_.pdf" TargetMode="External"/><Relationship Id="rId72" Type="http://schemas.openxmlformats.org/officeDocument/2006/relationships/hyperlink" Target="https://ciidrc.org/wp-content/uploads/2020/11/2020-11-19-lassonindustriesinc.com_.pdf" TargetMode="External"/><Relationship Id="rId80" Type="http://schemas.openxmlformats.org/officeDocument/2006/relationships/hyperlink" Target="https://ciidrc.org/wp-content/uploads/2020/08/2020-09-15-yanaitadashi-foundation.org-DECISION-UDRP12855.pdf" TargetMode="External"/><Relationship Id="rId85" Type="http://schemas.openxmlformats.org/officeDocument/2006/relationships/hyperlink" Target="https://ciidrc.org/wp-content/uploads/2020/06/2020-06-08-CIIDRC-Decision-shotblockers.com_.pdf" TargetMode="External"/><Relationship Id="rId93" Type="http://schemas.openxmlformats.org/officeDocument/2006/relationships/hyperlink" Target="https://ciidrc.org/wp-content/uploads/2019/12/2020-01-13-200113-UDRP-6911-Decision-carpages.pdf" TargetMode="External"/><Relationship Id="rId3" Type="http://schemas.openxmlformats.org/officeDocument/2006/relationships/webSettings" Target="webSettings.xml"/><Relationship Id="rId12" Type="http://schemas.openxmlformats.org/officeDocument/2006/relationships/hyperlink" Target="https://ciidrc.org/my-portal/decisions/?casenumber=15844&amp;action=view" TargetMode="External"/><Relationship Id="rId17" Type="http://schemas.openxmlformats.org/officeDocument/2006/relationships/hyperlink" Target="https://ciidrc.org/my-portal/decisions/?casenumber=15264&amp;action=view" TargetMode="External"/><Relationship Id="rId25" Type="http://schemas.openxmlformats.org/officeDocument/2006/relationships/hyperlink" Target="https://ciidrc.org/my-portal/decisions/?casenumber=14475&amp;action=view" TargetMode="External"/><Relationship Id="rId33" Type="http://schemas.openxmlformats.org/officeDocument/2006/relationships/hyperlink" Target="https://ciidrc.org/my-portal/decisions/?casenumber=14206&amp;action=view" TargetMode="External"/><Relationship Id="rId38" Type="http://schemas.openxmlformats.org/officeDocument/2006/relationships/hyperlink" Target="https://ciidrc.org/my-portal/decisions/?casenumber=13587&amp;action=view" TargetMode="External"/><Relationship Id="rId46" Type="http://schemas.openxmlformats.org/officeDocument/2006/relationships/hyperlink" Target="https://ciidrc.org/my-portal/decisions/?casenumber=6911&amp;action=view" TargetMode="External"/><Relationship Id="rId59" Type="http://schemas.openxmlformats.org/officeDocument/2006/relationships/hyperlink" Target="https://ciidrc.org/wp-content/uploads/2021/05/2021-05-20-unemployedporfessors.com_.pdf" TargetMode="External"/><Relationship Id="rId67" Type="http://schemas.openxmlformats.org/officeDocument/2006/relationships/hyperlink" Target="https://ciidrc.org/wp-content/uploads/2021/01/2021-01-18-Decision-jaybloombuffoon.com_.pdf" TargetMode="External"/><Relationship Id="rId20" Type="http://schemas.openxmlformats.org/officeDocument/2006/relationships/hyperlink" Target="https://ciidrc.org/my-portal/decisions/?casenumber=15240&amp;action=view" TargetMode="External"/><Relationship Id="rId41" Type="http://schemas.openxmlformats.org/officeDocument/2006/relationships/hyperlink" Target="https://ciidrc.org/my-portal/decisions/?casenumber=13585&amp;action=view" TargetMode="External"/><Relationship Id="rId54" Type="http://schemas.openxmlformats.org/officeDocument/2006/relationships/hyperlink" Target="https://ciidrc.org/wp-content/uploads/2021/07/2021-07-20-cenovius.com_.pdf" TargetMode="External"/><Relationship Id="rId62" Type="http://schemas.openxmlformats.org/officeDocument/2006/relationships/hyperlink" Target="https://ciidrc.org/wp-content/uploads/2021/04/2021-04-14-huskyenergy-inc.com_.pdf" TargetMode="External"/><Relationship Id="rId70" Type="http://schemas.openxmlformats.org/officeDocument/2006/relationships/hyperlink" Target="https://ciidrc.org/wp-content/uploads/2020/12/2020-12-23-lassondes.com_.pdf" TargetMode="External"/><Relationship Id="rId75" Type="http://schemas.openxmlformats.org/officeDocument/2006/relationships/hyperlink" Target="https://ciidrc.org/wp-content/uploads/2020/10/2020-10-26-DECISION-UDRP13576.pdf" TargetMode="External"/><Relationship Id="rId83" Type="http://schemas.openxmlformats.org/officeDocument/2006/relationships/hyperlink" Target="https://ciidrc.org/wp-content/uploads/2020/06/2020-09-15-Decision.jonmac.com_.pdf" TargetMode="External"/><Relationship Id="rId88" Type="http://schemas.openxmlformats.org/officeDocument/2006/relationships/hyperlink" Target="https://www.wipo.int/amc/en/domains/decisions/html/2005/d2005-1085.html" TargetMode="External"/><Relationship Id="rId91" Type="http://schemas.openxmlformats.org/officeDocument/2006/relationships/hyperlink" Target="https://ciidrc.org/wp-content/uploads/2020/03/2020-03-17-Poss-v.-Laffoley-decision.pdf"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iidrc.org/my-portal/decisions/?casenumber=16308&amp;action=view" TargetMode="External"/><Relationship Id="rId15" Type="http://schemas.openxmlformats.org/officeDocument/2006/relationships/hyperlink" Target="https://ciidrc.org/my-portal/decisions/?casenumber=15075&amp;action=view" TargetMode="External"/><Relationship Id="rId23" Type="http://schemas.openxmlformats.org/officeDocument/2006/relationships/hyperlink" Target="https://ciidrc.org/my-portal/decisions/?casenumber=15003&amp;action=view" TargetMode="External"/><Relationship Id="rId28" Type="http://schemas.openxmlformats.org/officeDocument/2006/relationships/hyperlink" Target="https://ciidrc.org/my-portal/decisions/?casenumber=14286&amp;action=view" TargetMode="External"/><Relationship Id="rId36" Type="http://schemas.openxmlformats.org/officeDocument/2006/relationships/hyperlink" Target="https://ciidrc.org/my-portal/decisions/?casenumber=12896&amp;action=view" TargetMode="External"/><Relationship Id="rId49" Type="http://schemas.openxmlformats.org/officeDocument/2006/relationships/hyperlink" Target="https://ciidrc.org/wp-content/uploads/2021/11/2021-11-25-betmaster.bet_-1.pdf" TargetMode="External"/><Relationship Id="rId57" Type="http://schemas.openxmlformats.org/officeDocument/2006/relationships/hyperlink" Target="https://ciidrc.org/wp-content/uploads/2021/05/2021-07-05-15075-UDRP-Decision.pdf" TargetMode="External"/><Relationship Id="rId10" Type="http://schemas.openxmlformats.org/officeDocument/2006/relationships/hyperlink" Target="https://ciidrc.org/my-portal/decisions/?casenumber=15988&amp;action=view" TargetMode="External"/><Relationship Id="rId31" Type="http://schemas.openxmlformats.org/officeDocument/2006/relationships/hyperlink" Target="https://ciidrc.org/my-portal/decisions/?casenumber=14278&amp;action=view" TargetMode="External"/><Relationship Id="rId44" Type="http://schemas.openxmlformats.org/officeDocument/2006/relationships/hyperlink" Target="https://ciidrc.org/my-portal/decisions/?casenumber=9149&amp;action=view" TargetMode="External"/><Relationship Id="rId52" Type="http://schemas.openxmlformats.org/officeDocument/2006/relationships/hyperlink" Target="https://ciidrc.org/wp-content/uploads/2021/09/2021-09-20-Vandorp_-UDRP-Decision.pdf" TargetMode="External"/><Relationship Id="rId60" Type="http://schemas.openxmlformats.org/officeDocument/2006/relationships/hyperlink" Target="https://ciidrc.org/wp-content/uploads/2021/05/2021-05-12-lapetitionarbec.com_.pdf" TargetMode="External"/><Relationship Id="rId65" Type="http://schemas.openxmlformats.org/officeDocument/2006/relationships/hyperlink" Target="https://ciidrc.org/wp-content/uploads/2021/03/2021-03-15-mayokarealty.com_.pdf" TargetMode="External"/><Relationship Id="rId73" Type="http://schemas.openxmlformats.org/officeDocument/2006/relationships/hyperlink" Target="https://ciidrc.org/wp-content/uploads/2020/11/2020-11-04-angelsensor.com_.pdf" TargetMode="External"/><Relationship Id="rId78" Type="http://schemas.openxmlformats.org/officeDocument/2006/relationships/hyperlink" Target="https://ciidrc.org/wp-content/uploads/2020/08/2020-09-15-DecisionUDRP-12896final-exec.pdf" TargetMode="External"/><Relationship Id="rId81" Type="http://schemas.openxmlformats.org/officeDocument/2006/relationships/hyperlink" Target="https://ciidrc.org/wp-content/uploads/2020/08/2020-09-15-yanaitadashi-foundation.org-DECISION-UDRP12855.pdf" TargetMode="External"/><Relationship Id="rId86" Type="http://schemas.openxmlformats.org/officeDocument/2006/relationships/hyperlink" Target="https://ciidrc.org/my-portal/decisions/?casenumber=11990&amp;action=view" TargetMode="External"/><Relationship Id="rId94" Type="http://schemas.openxmlformats.org/officeDocument/2006/relationships/hyperlink" Target="https://ciidrc.org/wp-content/uploads/2019/12/2019-12-30-Decision-CIIDRC-UDRP-5715.pdf" TargetMode="External"/><Relationship Id="rId4" Type="http://schemas.openxmlformats.org/officeDocument/2006/relationships/footnotes" Target="footnotes.xml"/><Relationship Id="rId9" Type="http://schemas.openxmlformats.org/officeDocument/2006/relationships/hyperlink" Target="https://ciidrc.org/my-portal/decisions/?casenumber=15879&amp;action=view" TargetMode="External"/><Relationship Id="rId13" Type="http://schemas.openxmlformats.org/officeDocument/2006/relationships/hyperlink" Target="https://ciidrc.org/my-portal/decisions/?casenumber=14943&amp;action=view" TargetMode="External"/><Relationship Id="rId18" Type="http://schemas.openxmlformats.org/officeDocument/2006/relationships/hyperlink" Target="https://ciidrc.org/my-portal/decisions/?casenumber=15163&amp;action=view" TargetMode="External"/><Relationship Id="rId39" Type="http://schemas.openxmlformats.org/officeDocument/2006/relationships/hyperlink" Target="https://ciidrc.org/my-portal/decisions/?casenumber=13586&amp;actio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8078</Words>
  <Characters>46047</Characters>
  <Application>Microsoft Office Word</Application>
  <DocSecurity>0</DocSecurity>
  <Lines>383</Lines>
  <Paragraphs>108</Paragraphs>
  <ScaleCrop>false</ScaleCrop>
  <Company/>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Admin BCICAC</cp:lastModifiedBy>
  <cp:revision>2</cp:revision>
  <dcterms:created xsi:type="dcterms:W3CDTF">2022-01-31T19:38:00Z</dcterms:created>
  <dcterms:modified xsi:type="dcterms:W3CDTF">2022-01-31T19:38:00Z</dcterms:modified>
</cp:coreProperties>
</file>